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3F" w:rsidRDefault="0031333F" w:rsidP="000C0E01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2B058A10" wp14:editId="0E8E5F42">
                <wp:simplePos x="0" y="0"/>
                <wp:positionH relativeFrom="margin">
                  <wp:align>center</wp:align>
                </wp:positionH>
                <wp:positionV relativeFrom="page">
                  <wp:posOffset>1188720</wp:posOffset>
                </wp:positionV>
                <wp:extent cx="7068820" cy="269875"/>
                <wp:effectExtent l="0" t="0" r="0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820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333F" w:rsidRPr="00246CB2" w:rsidRDefault="0031333F" w:rsidP="0031333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6CB2"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Unit #3: Glossary of terms</w:t>
                            </w:r>
                          </w:p>
                          <w:p w:rsidR="0031333F" w:rsidRPr="00246CB2" w:rsidRDefault="0031333F" w:rsidP="0031333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31333F" w:rsidRPr="00246CB2" w:rsidRDefault="0031333F" w:rsidP="0031333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 xml:space="preserve">              </w:t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  <w:t>name</w:t>
                            </w:r>
                            <w:proofErr w:type="gramStart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_______________________date:______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2B058A10" id="Rectangle 197" o:spid="_x0000_s1026" style="position:absolute;margin-left:0;margin-top:93.6pt;width:556.6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31333F" w:rsidRPr="00246CB2" w:rsidRDefault="0031333F" w:rsidP="0031333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46CB2"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Unit #3: Glossary of terms</w:t>
                      </w:r>
                    </w:p>
                    <w:p w:rsidR="0031333F" w:rsidRPr="00246CB2" w:rsidRDefault="0031333F" w:rsidP="0031333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31333F" w:rsidRPr="00246CB2" w:rsidRDefault="0031333F" w:rsidP="0031333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 xml:space="preserve">              </w:t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  <w:t>name</w:t>
                      </w:r>
                      <w:proofErr w:type="gramStart"/>
                      <w:r w:rsidRPr="00246CB2">
                        <w:rPr>
                          <w:caps/>
                          <w:color w:val="000000" w:themeColor="text1"/>
                        </w:rPr>
                        <w:t>:_</w:t>
                      </w:r>
                      <w:proofErr w:type="gramEnd"/>
                      <w:r w:rsidRPr="00246CB2">
                        <w:rPr>
                          <w:caps/>
                          <w:color w:val="000000" w:themeColor="text1"/>
                        </w:rPr>
                        <w:t>_______________________date:______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31333F" w:rsidRDefault="0031333F" w:rsidP="000C0E01"/>
    <w:p w:rsidR="0031333F" w:rsidRDefault="0031333F" w:rsidP="000C0E01"/>
    <w:p w:rsidR="000C0E01" w:rsidRDefault="000C0E01" w:rsidP="000C0E01">
      <w:proofErr w:type="spellStart"/>
      <w:r>
        <w:t>Partícula</w:t>
      </w:r>
      <w:proofErr w:type="spellEnd"/>
      <w:r>
        <w:t xml:space="preserve"> </w:t>
      </w:r>
      <w:proofErr w:type="spellStart"/>
      <w:r>
        <w:t>alfa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cargada</w:t>
      </w:r>
      <w:proofErr w:type="spellEnd"/>
      <w:r>
        <w:t xml:space="preserve"> </w:t>
      </w:r>
      <w:proofErr w:type="spellStart"/>
      <w:r>
        <w:t>eléctricamente</w:t>
      </w:r>
      <w:proofErr w:type="spellEnd"/>
      <w:r>
        <w:t xml:space="preserve"> que </w:t>
      </w:r>
      <w:proofErr w:type="spellStart"/>
      <w:r>
        <w:t>consta</w:t>
      </w:r>
      <w:proofErr w:type="spellEnd"/>
      <w:r>
        <w:t xml:space="preserve"> de dos </w:t>
      </w:r>
      <w:proofErr w:type="spellStart"/>
      <w:r>
        <w:t>protones</w:t>
      </w:r>
      <w:proofErr w:type="spellEnd"/>
      <w:r>
        <w:t xml:space="preserve"> y dos </w:t>
      </w:r>
      <w:proofErr w:type="spellStart"/>
      <w:r>
        <w:t>neutrones</w:t>
      </w:r>
      <w:proofErr w:type="spellEnd"/>
      <w:r>
        <w:t xml:space="preserve"> (</w:t>
      </w:r>
      <w:proofErr w:type="spellStart"/>
      <w:r>
        <w:t>igual</w:t>
      </w:r>
      <w:proofErr w:type="spellEnd"/>
      <w:r>
        <w:t xml:space="preserve"> que </w:t>
      </w:r>
      <w:proofErr w:type="gramStart"/>
      <w:r>
        <w:t>un</w:t>
      </w:r>
      <w:proofErr w:type="gramEnd"/>
      <w:r>
        <w:t xml:space="preserve"> </w:t>
      </w:r>
      <w:proofErr w:type="spellStart"/>
      <w:r>
        <w:t>núcleo</w:t>
      </w:r>
      <w:proofErr w:type="spellEnd"/>
      <w:r>
        <w:t xml:space="preserve"> de </w:t>
      </w:r>
      <w:proofErr w:type="spellStart"/>
      <w:r>
        <w:t>helio</w:t>
      </w:r>
      <w:proofErr w:type="spellEnd"/>
      <w:r>
        <w:t xml:space="preserve">). Se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núcleo</w:t>
      </w:r>
      <w:proofErr w:type="spellEnd"/>
      <w:r>
        <w:t xml:space="preserve"> de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radiactivos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desintegración</w:t>
      </w:r>
      <w:proofErr w:type="spellEnd"/>
      <w:r>
        <w:t xml:space="preserve"> </w:t>
      </w:r>
      <w:proofErr w:type="spellStart"/>
      <w:r>
        <w:t>radiactiva</w:t>
      </w:r>
      <w:proofErr w:type="spellEnd"/>
      <w:r>
        <w:t xml:space="preserve">. Las </w:t>
      </w:r>
      <w:proofErr w:type="spellStart"/>
      <w:r>
        <w:t>partículas</w:t>
      </w:r>
      <w:proofErr w:type="spellEnd"/>
      <w:r>
        <w:t xml:space="preserve"> </w:t>
      </w:r>
      <w:proofErr w:type="spellStart"/>
      <w:r>
        <w:t>alfa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cinética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detenerse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o </w:t>
      </w:r>
      <w:proofErr w:type="spellStart"/>
      <w:r>
        <w:t>ropa</w:t>
      </w:r>
      <w:proofErr w:type="spellEnd"/>
      <w:r>
        <w:t xml:space="preserve">. Sin embargo,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ingieren</w:t>
      </w:r>
      <w:proofErr w:type="spellEnd"/>
      <w:r>
        <w:t xml:space="preserve">, las </w:t>
      </w:r>
      <w:proofErr w:type="spellStart"/>
      <w:r>
        <w:t>partículas</w:t>
      </w:r>
      <w:proofErr w:type="spellEnd"/>
      <w:r>
        <w:t xml:space="preserve"> </w:t>
      </w:r>
      <w:proofErr w:type="spellStart"/>
      <w:r>
        <w:t>alfa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Factor de </w:t>
      </w:r>
      <w:proofErr w:type="spellStart"/>
      <w:r>
        <w:t>Calidad</w:t>
      </w:r>
      <w:proofErr w:type="spellEnd"/>
      <w:r>
        <w:t xml:space="preserve"> (QF) 20 </w:t>
      </w:r>
      <w:proofErr w:type="spellStart"/>
      <w:r>
        <w:t>veces</w:t>
      </w:r>
      <w:proofErr w:type="spellEnd"/>
      <w:r>
        <w:t xml:space="preserve"> mayor que el de </w:t>
      </w:r>
      <w:proofErr w:type="spellStart"/>
      <w:r>
        <w:t>radiación</w:t>
      </w:r>
      <w:proofErr w:type="spellEnd"/>
      <w:r>
        <w:t xml:space="preserve"> gamma o de </w:t>
      </w:r>
      <w:proofErr w:type="spellStart"/>
      <w:r>
        <w:t>rayos</w:t>
      </w:r>
      <w:proofErr w:type="spellEnd"/>
      <w:r>
        <w:t xml:space="preserve"> X, lo que las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peligrosamente</w:t>
      </w:r>
      <w:proofErr w:type="spellEnd"/>
      <w:r>
        <w:t xml:space="preserve"> </w:t>
      </w:r>
      <w:proofErr w:type="spellStart"/>
      <w:r>
        <w:t>tóxicas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inhala</w:t>
      </w:r>
      <w:proofErr w:type="spellEnd"/>
      <w:r>
        <w:t xml:space="preserve"> o </w:t>
      </w:r>
      <w:proofErr w:type="spellStart"/>
      <w:r>
        <w:t>ingiere</w:t>
      </w:r>
      <w:proofErr w:type="spellEnd"/>
      <w:r>
        <w:t>.</w:t>
      </w:r>
    </w:p>
    <w:p w:rsidR="000C0E01" w:rsidRDefault="000C0E01" w:rsidP="000C0E01">
      <w:proofErr w:type="spellStart"/>
      <w:r>
        <w:t>Isótopo</w:t>
      </w:r>
      <w:proofErr w:type="spellEnd"/>
      <w:r>
        <w:t xml:space="preserve"> </w:t>
      </w:r>
      <w:proofErr w:type="spellStart"/>
      <w:r>
        <w:t>hija</w:t>
      </w:r>
      <w:proofErr w:type="spellEnd"/>
      <w:r>
        <w:t xml:space="preserve">: el </w:t>
      </w:r>
      <w:proofErr w:type="spellStart"/>
      <w:r>
        <w:t>compuesto</w:t>
      </w:r>
      <w:proofErr w:type="spellEnd"/>
      <w:r>
        <w:t xml:space="preserve"> que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el </w:t>
      </w:r>
      <w:proofErr w:type="spellStart"/>
      <w:r>
        <w:t>isótopo</w:t>
      </w:r>
      <w:proofErr w:type="spellEnd"/>
      <w:r>
        <w:t xml:space="preserve"> padre (</w:t>
      </w:r>
      <w:proofErr w:type="spellStart"/>
      <w:r>
        <w:t>isótopo</w:t>
      </w:r>
      <w:proofErr w:type="spellEnd"/>
      <w:r>
        <w:t xml:space="preserve"> original)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sufrido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descomposición</w:t>
      </w:r>
      <w:proofErr w:type="spellEnd"/>
      <w:r>
        <w:t>.</w:t>
      </w:r>
    </w:p>
    <w:p w:rsidR="000C0E01" w:rsidRDefault="000C0E01" w:rsidP="000C0E01">
      <w:proofErr w:type="spellStart"/>
      <w:r>
        <w:t>Desintegración</w:t>
      </w:r>
      <w:proofErr w:type="spellEnd"/>
      <w:r>
        <w:t xml:space="preserve"> (</w:t>
      </w:r>
      <w:proofErr w:type="spellStart"/>
      <w:r>
        <w:t>decaimiento</w:t>
      </w:r>
      <w:proofErr w:type="spellEnd"/>
      <w:r>
        <w:t xml:space="preserve">): la </w:t>
      </w:r>
      <w:proofErr w:type="spellStart"/>
      <w:r>
        <w:t>transformación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radiactivos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 que produce </w:t>
      </w:r>
      <w:proofErr w:type="spellStart"/>
      <w:r>
        <w:t>energía</w:t>
      </w:r>
      <w:proofErr w:type="spellEnd"/>
      <w:r>
        <w:t xml:space="preserve"> (</w:t>
      </w:r>
      <w:proofErr w:type="spellStart"/>
      <w:r>
        <w:t>radiación</w:t>
      </w:r>
      <w:proofErr w:type="spellEnd"/>
      <w:r>
        <w:t xml:space="preserve">) y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partículas</w:t>
      </w:r>
      <w:proofErr w:type="spellEnd"/>
      <w:r>
        <w:t>.</w:t>
      </w:r>
    </w:p>
    <w:p w:rsidR="000C0E01" w:rsidRDefault="000C0E01" w:rsidP="000C0E01">
      <w:proofErr w:type="spellStart"/>
      <w:r>
        <w:t>Rayos</w:t>
      </w:r>
      <w:proofErr w:type="spellEnd"/>
      <w:r>
        <w:t xml:space="preserve"> gamma: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electromagnética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 y </w:t>
      </w:r>
      <w:proofErr w:type="spellStart"/>
      <w:r>
        <w:t>longitud</w:t>
      </w:r>
      <w:proofErr w:type="spellEnd"/>
      <w:r>
        <w:t xml:space="preserve"> de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corta</w:t>
      </w:r>
      <w:proofErr w:type="spellEnd"/>
      <w:r>
        <w:t xml:space="preserve"> </w:t>
      </w:r>
      <w:proofErr w:type="spellStart"/>
      <w:r>
        <w:t>emitida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desintegración</w:t>
      </w:r>
      <w:proofErr w:type="spellEnd"/>
      <w:r>
        <w:t xml:space="preserve"> </w:t>
      </w:r>
      <w:proofErr w:type="spellStart"/>
      <w:r>
        <w:t>radiactiva</w:t>
      </w:r>
      <w:proofErr w:type="spellEnd"/>
      <w:r>
        <w:t>.</w:t>
      </w:r>
    </w:p>
    <w:p w:rsidR="000C0E01" w:rsidRDefault="000C0E01" w:rsidP="000C0E01">
      <w:proofErr w:type="spellStart"/>
      <w:r>
        <w:t>Radiografía</w:t>
      </w:r>
      <w:proofErr w:type="spellEnd"/>
      <w:r>
        <w:t xml:space="preserve"> gamma: las </w:t>
      </w:r>
      <w:proofErr w:type="spellStart"/>
      <w:r>
        <w:t>radiografías</w:t>
      </w:r>
      <w:proofErr w:type="spellEnd"/>
      <w:r>
        <w:t xml:space="preserve"> (</w:t>
      </w:r>
      <w:proofErr w:type="spellStart"/>
      <w:r>
        <w:t>película</w:t>
      </w:r>
      <w:proofErr w:type="spellEnd"/>
      <w:r>
        <w:t xml:space="preserve">, </w:t>
      </w:r>
      <w:proofErr w:type="spellStart"/>
      <w:r>
        <w:t>placas</w:t>
      </w:r>
      <w:proofErr w:type="spellEnd"/>
      <w:r>
        <w:t xml:space="preserve"> DDA, </w:t>
      </w:r>
      <w:proofErr w:type="spellStart"/>
      <w:r>
        <w:t>placas</w:t>
      </w:r>
      <w:proofErr w:type="spellEnd"/>
      <w:r>
        <w:t xml:space="preserve"> CR) se </w:t>
      </w:r>
      <w:proofErr w:type="spellStart"/>
      <w:r>
        <w:t>exponen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cámara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gamma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de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radiografías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portátil</w:t>
      </w:r>
      <w:proofErr w:type="spellEnd"/>
      <w:r>
        <w:t xml:space="preserve">, </w:t>
      </w:r>
      <w:proofErr w:type="spellStart"/>
      <w:r>
        <w:t>fijada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gabinete</w:t>
      </w:r>
      <w:proofErr w:type="spellEnd"/>
      <w:r>
        <w:t xml:space="preserve"> o </w:t>
      </w:r>
      <w:proofErr w:type="spellStart"/>
      <w:r>
        <w:t>ubicada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bóveda</w:t>
      </w:r>
      <w:proofErr w:type="spellEnd"/>
      <w:r>
        <w:t>.</w:t>
      </w:r>
    </w:p>
    <w:p w:rsidR="000C0E01" w:rsidRDefault="000C0E01" w:rsidP="000C0E01">
      <w:r>
        <w:t>Fuente gamma (</w:t>
      </w:r>
      <w:proofErr w:type="spellStart"/>
      <w:r>
        <w:t>fuente</w:t>
      </w:r>
      <w:proofErr w:type="spellEnd"/>
      <w:r>
        <w:t xml:space="preserve">): la </w:t>
      </w:r>
      <w:proofErr w:type="spellStart"/>
      <w:r>
        <w:t>radiografía</w:t>
      </w:r>
      <w:proofErr w:type="spellEnd"/>
      <w:r>
        <w:t xml:space="preserve"> gamma industrial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hecha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hombre (</w:t>
      </w:r>
      <w:proofErr w:type="spellStart"/>
      <w:r>
        <w:t>activada</w:t>
      </w:r>
      <w:proofErr w:type="spellEnd"/>
      <w:r>
        <w:t xml:space="preserve">) (Cobalt-60, Iridium-192 y Cesium-137).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se </w:t>
      </w:r>
      <w:proofErr w:type="spellStart"/>
      <w:r>
        <w:t>crean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para fines </w:t>
      </w:r>
      <w:proofErr w:type="spellStart"/>
      <w:r>
        <w:t>específicos</w:t>
      </w:r>
      <w:proofErr w:type="spellEnd"/>
      <w:r>
        <w:t xml:space="preserve"> y </w:t>
      </w:r>
      <w:proofErr w:type="spellStart"/>
      <w:r>
        <w:t>aplicaciones</w:t>
      </w:r>
      <w:proofErr w:type="spellEnd"/>
      <w:r>
        <w:t>.</w:t>
      </w:r>
    </w:p>
    <w:p w:rsidR="000C0E01" w:rsidRDefault="000C0E01" w:rsidP="000C0E01">
      <w:r>
        <w:t xml:space="preserve">Vida media: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para que la </w:t>
      </w:r>
      <w:proofErr w:type="spellStart"/>
      <w:r>
        <w:t>mitad</w:t>
      </w:r>
      <w:proofErr w:type="spellEnd"/>
      <w:r>
        <w:t xml:space="preserve"> del </w:t>
      </w:r>
      <w:proofErr w:type="spellStart"/>
      <w:r>
        <w:t>número</w:t>
      </w:r>
      <w:proofErr w:type="spellEnd"/>
      <w:r>
        <w:t xml:space="preserve"> original de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radiactivos</w:t>
      </w:r>
      <w:proofErr w:type="spellEnd"/>
      <w:r>
        <w:t xml:space="preserve"> se </w:t>
      </w:r>
      <w:proofErr w:type="spellStart"/>
      <w:r>
        <w:t>descomponga</w:t>
      </w:r>
      <w:proofErr w:type="spellEnd"/>
      <w:r>
        <w:t xml:space="preserve"> o se </w:t>
      </w:r>
      <w:proofErr w:type="spellStart"/>
      <w:r>
        <w:t>convierta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:rsidR="000C0E01" w:rsidRDefault="000C0E01" w:rsidP="000C0E01">
      <w:r>
        <w:t xml:space="preserve">Half-Life </w:t>
      </w:r>
      <w:proofErr w:type="spellStart"/>
      <w:r>
        <w:t>Ir</w:t>
      </w:r>
      <w:proofErr w:type="spellEnd"/>
      <w:r>
        <w:t xml:space="preserve"> 192: 74 </w:t>
      </w:r>
      <w:proofErr w:type="spellStart"/>
      <w:r>
        <w:t>días</w:t>
      </w:r>
      <w:proofErr w:type="spellEnd"/>
    </w:p>
    <w:p w:rsidR="000C0E01" w:rsidRDefault="000C0E01" w:rsidP="000C0E01">
      <w:r>
        <w:t xml:space="preserve">Half-Life Co 60: 5,3 </w:t>
      </w:r>
      <w:proofErr w:type="spellStart"/>
      <w:r>
        <w:t>años</w:t>
      </w:r>
      <w:proofErr w:type="spellEnd"/>
    </w:p>
    <w:p w:rsidR="000C0E01" w:rsidRDefault="000C0E01" w:rsidP="000C0E01">
      <w:r>
        <w:t xml:space="preserve">Half-Life Cs 137: 30.17 </w:t>
      </w:r>
      <w:proofErr w:type="spellStart"/>
      <w:r>
        <w:t>años</w:t>
      </w:r>
      <w:proofErr w:type="spellEnd"/>
    </w:p>
    <w:p w:rsidR="000C0E01" w:rsidRDefault="000C0E01" w:rsidP="000C0E01">
      <w:r>
        <w:t> </w:t>
      </w:r>
      <w:proofErr w:type="spellStart"/>
      <w:r>
        <w:t>Calculadora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media: </w:t>
      </w:r>
      <w:hyperlink r:id="rId4" w:history="1">
        <w:r w:rsidR="0031333F" w:rsidRPr="00917176">
          <w:rPr>
            <w:rStyle w:val="Hyperlink"/>
          </w:rPr>
          <w:t>https://www.calculator.net/half-life-calculator.html</w:t>
        </w:r>
      </w:hyperlink>
      <w:r w:rsidR="0031333F">
        <w:t xml:space="preserve"> </w:t>
      </w:r>
    </w:p>
    <w:p w:rsidR="000C0E01" w:rsidRDefault="000C0E01" w:rsidP="000C0E01">
      <w:r>
        <w:t xml:space="preserve">Ley del </w:t>
      </w:r>
      <w:proofErr w:type="spellStart"/>
      <w:r>
        <w:t>cuadrado</w:t>
      </w:r>
      <w:proofErr w:type="spellEnd"/>
      <w:r>
        <w:t xml:space="preserve"> </w:t>
      </w:r>
      <w:proofErr w:type="spellStart"/>
      <w:r>
        <w:t>inverso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ley de la </w:t>
      </w:r>
      <w:proofErr w:type="spellStart"/>
      <w:r>
        <w:t>naturaleza</w:t>
      </w:r>
      <w:proofErr w:type="spellEnd"/>
      <w:r>
        <w:t xml:space="preserve"> que describe la </w:t>
      </w:r>
      <w:proofErr w:type="spellStart"/>
      <w:r>
        <w:t>relación</w:t>
      </w:r>
      <w:proofErr w:type="spellEnd"/>
      <w:r>
        <w:t xml:space="preserve"> entre la </w:t>
      </w:r>
      <w:proofErr w:type="spellStart"/>
      <w:r>
        <w:t>intensidad</w:t>
      </w:r>
      <w:proofErr w:type="spellEnd"/>
      <w:r>
        <w:t xml:space="preserve"> de la </w:t>
      </w:r>
      <w:proofErr w:type="spellStart"/>
      <w:r>
        <w:t>radiación</w:t>
      </w:r>
      <w:proofErr w:type="spellEnd"/>
      <w:r>
        <w:t xml:space="preserve"> y la </w:t>
      </w:r>
      <w:proofErr w:type="spellStart"/>
      <w:r>
        <w:t>distancia</w:t>
      </w:r>
      <w:proofErr w:type="spellEnd"/>
      <w:r>
        <w:t xml:space="preserve"> a la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, </w:t>
      </w:r>
      <w:proofErr w:type="spellStart"/>
      <w:r>
        <w:t>declarada</w:t>
      </w:r>
      <w:proofErr w:type="spellEnd"/>
      <w:r>
        <w:t xml:space="preserve"> </w:t>
      </w:r>
      <w:proofErr w:type="spellStart"/>
      <w:r>
        <w:t>matemáticamente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"la </w:t>
      </w:r>
      <w:proofErr w:type="spellStart"/>
      <w:r>
        <w:t>intensidad</w:t>
      </w:r>
      <w:proofErr w:type="spellEnd"/>
      <w:r>
        <w:t xml:space="preserve"> de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inversamente</w:t>
      </w:r>
      <w:proofErr w:type="spellEnd"/>
      <w:r>
        <w:t xml:space="preserve"> </w:t>
      </w:r>
      <w:proofErr w:type="spellStart"/>
      <w:r>
        <w:t>proporcional</w:t>
      </w:r>
      <w:proofErr w:type="spellEnd"/>
      <w:r>
        <w:t xml:space="preserve"> al </w:t>
      </w:r>
      <w:proofErr w:type="spellStart"/>
      <w:r>
        <w:t>cuadrado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distancia</w:t>
      </w:r>
      <w:proofErr w:type="spellEnd"/>
      <w:r>
        <w:t xml:space="preserve"> a la </w:t>
      </w:r>
      <w:proofErr w:type="spellStart"/>
      <w:r>
        <w:t>fuente</w:t>
      </w:r>
      <w:proofErr w:type="spellEnd"/>
      <w:r>
        <w:t xml:space="preserve">". Los </w:t>
      </w:r>
      <w:proofErr w:type="spellStart"/>
      <w:r>
        <w:t>radiógrafos</w:t>
      </w:r>
      <w:proofErr w:type="spellEnd"/>
      <w:r>
        <w:t xml:space="preserve"> </w:t>
      </w:r>
      <w:proofErr w:type="spellStart"/>
      <w:r>
        <w:t>usan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principio </w:t>
      </w:r>
      <w:proofErr w:type="spellStart"/>
      <w:r>
        <w:t>matemático</w:t>
      </w:r>
      <w:proofErr w:type="spellEnd"/>
      <w:r>
        <w:t xml:space="preserve"> para </w:t>
      </w:r>
      <w:proofErr w:type="spellStart"/>
      <w:r>
        <w:t>calcular</w:t>
      </w:r>
      <w:proofErr w:type="spellEnd"/>
      <w:r>
        <w:t xml:space="preserve"> </w:t>
      </w:r>
      <w:proofErr w:type="spellStart"/>
      <w:r>
        <w:t>distancias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y </w:t>
      </w:r>
      <w:proofErr w:type="spellStart"/>
      <w:r>
        <w:t>tasas</w:t>
      </w:r>
      <w:proofErr w:type="spellEnd"/>
      <w:r>
        <w:t xml:space="preserve"> de </w:t>
      </w:r>
      <w:proofErr w:type="spellStart"/>
      <w:r>
        <w:t>dosis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para </w:t>
      </w:r>
      <w:proofErr w:type="spellStart"/>
      <w:r>
        <w:t>distancias</w:t>
      </w:r>
      <w:proofErr w:type="spellEnd"/>
      <w:r>
        <w:t xml:space="preserve"> </w:t>
      </w:r>
      <w:proofErr w:type="spellStart"/>
      <w:r>
        <w:t>conocidas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exponen</w:t>
      </w:r>
      <w:proofErr w:type="spellEnd"/>
      <w:r>
        <w:t xml:space="preserve"> </w:t>
      </w:r>
      <w:proofErr w:type="spellStart"/>
      <w:r>
        <w:t>radiografías</w:t>
      </w:r>
      <w:proofErr w:type="spellEnd"/>
      <w:r>
        <w:t xml:space="preserve"> con </w:t>
      </w:r>
      <w:proofErr w:type="spellStart"/>
      <w:r>
        <w:t>rayos</w:t>
      </w:r>
      <w:proofErr w:type="spellEnd"/>
      <w:r>
        <w:t xml:space="preserve"> X o </w:t>
      </w:r>
      <w:proofErr w:type="spellStart"/>
      <w:r>
        <w:t>radiación</w:t>
      </w:r>
      <w:proofErr w:type="spellEnd"/>
      <w:r>
        <w:t xml:space="preserve"> Gamma.</w:t>
      </w:r>
    </w:p>
    <w:p w:rsidR="000C0E01" w:rsidRDefault="000C0E01" w:rsidP="000C0E01">
      <w:r>
        <w:lastRenderedPageBreak/>
        <w:t>(I_1) / I_1 = (D_2 ^ 2) / (D_1 ^ 2)</w:t>
      </w:r>
    </w:p>
    <w:p w:rsidR="000C0E01" w:rsidRDefault="000C0E01" w:rsidP="000C0E01">
      <w:proofErr w:type="spellStart"/>
      <w:r>
        <w:t>Fisión</w:t>
      </w:r>
      <w:proofErr w:type="spellEnd"/>
      <w:r>
        <w:t xml:space="preserve"> nuclear: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núcleo</w:t>
      </w:r>
      <w:proofErr w:type="spellEnd"/>
      <w:r>
        <w:t xml:space="preserve"> de un </w:t>
      </w:r>
      <w:proofErr w:type="spellStart"/>
      <w:r>
        <w:t>átomo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 se divide al </w:t>
      </w:r>
      <w:proofErr w:type="spellStart"/>
      <w:r>
        <w:t>impactar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y se divide </w:t>
      </w:r>
      <w:proofErr w:type="spellStart"/>
      <w:r>
        <w:t>en</w:t>
      </w:r>
      <w:proofErr w:type="spellEnd"/>
      <w:r>
        <w:t xml:space="preserve"> 2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. Los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resultantes</w:t>
      </w:r>
      <w:proofErr w:type="spellEnd"/>
      <w:r>
        <w:t xml:space="preserve"> no son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que el </w:t>
      </w:r>
      <w:proofErr w:type="spellStart"/>
      <w:r>
        <w:t>átomo</w:t>
      </w:r>
      <w:proofErr w:type="spellEnd"/>
      <w:r>
        <w:t xml:space="preserve"> principal y se </w:t>
      </w:r>
      <w:proofErr w:type="spellStart"/>
      <w:r>
        <w:t>consideran</w:t>
      </w:r>
      <w:proofErr w:type="spellEnd"/>
      <w:r>
        <w:t xml:space="preserve"> </w:t>
      </w:r>
      <w:proofErr w:type="spellStart"/>
      <w:r>
        <w:t>inestables</w:t>
      </w:r>
      <w:proofErr w:type="spellEnd"/>
      <w:r>
        <w:t xml:space="preserve"> y </w:t>
      </w:r>
      <w:proofErr w:type="spellStart"/>
      <w:r>
        <w:t>radioactivos</w:t>
      </w:r>
      <w:proofErr w:type="spellEnd"/>
      <w:r>
        <w:t xml:space="preserve">. Este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crean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isótopos</w:t>
      </w:r>
      <w:proofErr w:type="spellEnd"/>
      <w:r>
        <w:t xml:space="preserve"> </w:t>
      </w:r>
      <w:proofErr w:type="spellStart"/>
      <w:r>
        <w:t>industriales</w:t>
      </w:r>
      <w:proofErr w:type="spellEnd"/>
      <w:r>
        <w:t xml:space="preserve"> (</w:t>
      </w:r>
      <w:proofErr w:type="spellStart"/>
      <w:r>
        <w:t>Cobalto</w:t>
      </w:r>
      <w:proofErr w:type="spellEnd"/>
      <w:r>
        <w:t xml:space="preserve"> 60, Iridium 192, </w:t>
      </w:r>
      <w:proofErr w:type="spellStart"/>
      <w:r>
        <w:t>Cesio</w:t>
      </w:r>
      <w:proofErr w:type="spellEnd"/>
      <w:r>
        <w:t xml:space="preserve"> 137).</w:t>
      </w:r>
    </w:p>
    <w:p w:rsidR="000C0E01" w:rsidRDefault="000C0E01" w:rsidP="000C0E01">
      <w:proofErr w:type="spellStart"/>
      <w:r>
        <w:t>Fusión</w:t>
      </w:r>
      <w:proofErr w:type="spellEnd"/>
      <w:r>
        <w:t xml:space="preserve"> nuclear: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reacción</w:t>
      </w:r>
      <w:proofErr w:type="spellEnd"/>
      <w:r>
        <w:t xml:space="preserve"> nuclear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 de un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atómico</w:t>
      </w:r>
      <w:proofErr w:type="spellEnd"/>
      <w:r>
        <w:t xml:space="preserve"> inferior se </w:t>
      </w:r>
      <w:proofErr w:type="spellStart"/>
      <w:r>
        <w:t>fusionan</w:t>
      </w:r>
      <w:proofErr w:type="spellEnd"/>
      <w:r>
        <w:t xml:space="preserve"> para </w:t>
      </w:r>
      <w:proofErr w:type="spellStart"/>
      <w:r>
        <w:t>formar</w:t>
      </w:r>
      <w:proofErr w:type="spellEnd"/>
      <w:r>
        <w:t xml:space="preserve"> un </w:t>
      </w:r>
      <w:proofErr w:type="spellStart"/>
      <w:r>
        <w:t>núcleo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pesado</w:t>
      </w:r>
      <w:proofErr w:type="spellEnd"/>
      <w:r>
        <w:t xml:space="preserve"> con la </w:t>
      </w:r>
      <w:proofErr w:type="spellStart"/>
      <w:r>
        <w:t>liberación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. El sol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proceso</w:t>
      </w:r>
      <w:proofErr w:type="spellEnd"/>
      <w:r>
        <w:t>.</w:t>
      </w:r>
    </w:p>
    <w:p w:rsidR="00E77B6A" w:rsidRDefault="000C0E01" w:rsidP="000C0E01">
      <w:proofErr w:type="spellStart"/>
      <w:r>
        <w:t>Radioactivo</w:t>
      </w:r>
      <w:proofErr w:type="spellEnd"/>
      <w:r>
        <w:t xml:space="preserve">: un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exceso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y son </w:t>
      </w:r>
      <w:proofErr w:type="spellStart"/>
      <w:r>
        <w:t>inestables</w:t>
      </w:r>
      <w:proofErr w:type="spellEnd"/>
      <w:r>
        <w:t xml:space="preserve">. El </w:t>
      </w:r>
      <w:proofErr w:type="spellStart"/>
      <w:r>
        <w:t>núcleo</w:t>
      </w:r>
      <w:proofErr w:type="spellEnd"/>
      <w:r>
        <w:t xml:space="preserve"> se </w:t>
      </w:r>
      <w:proofErr w:type="spellStart"/>
      <w:r>
        <w:t>desintegra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estabilizarse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desintegración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y </w:t>
      </w:r>
      <w:proofErr w:type="spellStart"/>
      <w:r>
        <w:t>medimos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con el Curie (Ci)</w:t>
      </w:r>
      <w:bookmarkStart w:id="0" w:name="_GoBack"/>
      <w:bookmarkEnd w:id="0"/>
    </w:p>
    <w:sectPr w:rsidR="00E7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01"/>
    <w:rsid w:val="000C0E01"/>
    <w:rsid w:val="0031333F"/>
    <w:rsid w:val="00E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3C9D"/>
  <w15:chartTrackingRefBased/>
  <w15:docId w15:val="{85F92391-4B2C-4AD4-BD47-5F30E1ED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3F"/>
  </w:style>
  <w:style w:type="character" w:styleId="Hyperlink">
    <w:name w:val="Hyperlink"/>
    <w:basedOn w:val="DefaultParagraphFont"/>
    <w:uiPriority w:val="99"/>
    <w:unhideWhenUsed/>
    <w:rsid w:val="00313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culator.net/half-life-calcul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2019-04-07T00:13:00Z</dcterms:created>
  <dcterms:modified xsi:type="dcterms:W3CDTF">2019-05-11T00:00:00Z</dcterms:modified>
</cp:coreProperties>
</file>