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26" w:rsidRDefault="00C15D26" w:rsidP="00107728">
      <w:pPr>
        <w:spacing w:line="276" w:lineRule="auto"/>
        <w:rPr>
          <w:rFonts w:cstheme="minorHAnsi"/>
          <w:sz w:val="24"/>
          <w:szCs w:val="24"/>
        </w:rPr>
      </w:pPr>
      <w:r>
        <w:rPr>
          <w:rFonts w:cstheme="minorHAnsi"/>
          <w:b/>
          <w:sz w:val="24"/>
          <w:szCs w:val="24"/>
        </w:rPr>
        <w:t xml:space="preserve">Alpha Particle:  </w:t>
      </w:r>
      <w:r>
        <w:rPr>
          <w:rFonts w:cstheme="minorHAnsi"/>
          <w:sz w:val="24"/>
          <w:szCs w:val="24"/>
        </w:rPr>
        <w:t xml:space="preserve">A positive electrically charged particle of radiation consisting of </w:t>
      </w:r>
      <w:r w:rsidR="000B5EA8">
        <w:rPr>
          <w:rFonts w:cstheme="minorHAnsi"/>
          <w:sz w:val="24"/>
          <w:szCs w:val="24"/>
        </w:rPr>
        <w:t>two</w:t>
      </w:r>
      <w:r>
        <w:rPr>
          <w:rFonts w:cstheme="minorHAnsi"/>
          <w:sz w:val="24"/>
          <w:szCs w:val="24"/>
        </w:rPr>
        <w:t xml:space="preserve"> protons and two neutrons (same as a helium nucleus).  It </w:t>
      </w:r>
      <w:proofErr w:type="gramStart"/>
      <w:r>
        <w:rPr>
          <w:rFonts w:cstheme="minorHAnsi"/>
          <w:sz w:val="24"/>
          <w:szCs w:val="24"/>
        </w:rPr>
        <w:t>is emitted</w:t>
      </w:r>
      <w:proofErr w:type="gramEnd"/>
      <w:r>
        <w:rPr>
          <w:rFonts w:cstheme="minorHAnsi"/>
          <w:sz w:val="24"/>
          <w:szCs w:val="24"/>
        </w:rPr>
        <w:t xml:space="preserve"> from the nucleus of many radioactive materials during </w:t>
      </w:r>
      <w:r w:rsidR="000B5EA8">
        <w:rPr>
          <w:rFonts w:cstheme="minorHAnsi"/>
          <w:sz w:val="24"/>
          <w:szCs w:val="24"/>
        </w:rPr>
        <w:t>radioactive</w:t>
      </w:r>
      <w:r>
        <w:rPr>
          <w:rFonts w:cstheme="minorHAnsi"/>
          <w:sz w:val="24"/>
          <w:szCs w:val="24"/>
        </w:rPr>
        <w:t xml:space="preserve"> decay.  Alpha particles </w:t>
      </w:r>
      <w:r w:rsidR="00DE0571">
        <w:rPr>
          <w:rFonts w:cstheme="minorHAnsi"/>
          <w:sz w:val="24"/>
          <w:szCs w:val="24"/>
        </w:rPr>
        <w:t xml:space="preserve">have a very low kinetic energy and therefore </w:t>
      </w:r>
      <w:proofErr w:type="gramStart"/>
      <w:r w:rsidR="00DE0571">
        <w:rPr>
          <w:rFonts w:cstheme="minorHAnsi"/>
          <w:sz w:val="24"/>
          <w:szCs w:val="24"/>
        </w:rPr>
        <w:t>can be s</w:t>
      </w:r>
      <w:r w:rsidR="000B5EA8">
        <w:rPr>
          <w:rFonts w:cstheme="minorHAnsi"/>
          <w:sz w:val="24"/>
          <w:szCs w:val="24"/>
        </w:rPr>
        <w:t>t</w:t>
      </w:r>
      <w:r w:rsidR="00DE0571">
        <w:rPr>
          <w:rFonts w:cstheme="minorHAnsi"/>
          <w:sz w:val="24"/>
          <w:szCs w:val="24"/>
        </w:rPr>
        <w:t>opped</w:t>
      </w:r>
      <w:proofErr w:type="gramEnd"/>
      <w:r w:rsidR="00DE0571">
        <w:rPr>
          <w:rFonts w:cstheme="minorHAnsi"/>
          <w:sz w:val="24"/>
          <w:szCs w:val="24"/>
        </w:rPr>
        <w:t xml:space="preserve"> by a sheet of paper or clothing.  However, if ingested, alpha particles have a Quality Factor (QF) of 20 times that of straight gamma or X-ray radiation, making them dangerously toxic if </w:t>
      </w:r>
      <w:proofErr w:type="gramStart"/>
      <w:r w:rsidR="00DE0571">
        <w:rPr>
          <w:rFonts w:cstheme="minorHAnsi"/>
          <w:sz w:val="24"/>
          <w:szCs w:val="24"/>
        </w:rPr>
        <w:t>inhaled</w:t>
      </w:r>
      <w:proofErr w:type="gramEnd"/>
      <w:r w:rsidR="00DE0571">
        <w:rPr>
          <w:rFonts w:cstheme="minorHAnsi"/>
          <w:sz w:val="24"/>
          <w:szCs w:val="24"/>
        </w:rPr>
        <w:t xml:space="preserve"> or </w:t>
      </w:r>
      <w:r w:rsidR="000B5EA8">
        <w:rPr>
          <w:rFonts w:cstheme="minorHAnsi"/>
          <w:sz w:val="24"/>
          <w:szCs w:val="24"/>
        </w:rPr>
        <w:t>ingested</w:t>
      </w:r>
      <w:r w:rsidR="00DE0571">
        <w:rPr>
          <w:rFonts w:cstheme="minorHAnsi"/>
          <w:sz w:val="24"/>
          <w:szCs w:val="24"/>
        </w:rPr>
        <w:t>.</w:t>
      </w:r>
    </w:p>
    <w:p w:rsidR="00D95FDA" w:rsidRPr="00D95FDA" w:rsidRDefault="00D95FDA" w:rsidP="00107728">
      <w:pPr>
        <w:spacing w:line="276" w:lineRule="auto"/>
        <w:rPr>
          <w:rFonts w:cstheme="minorHAnsi"/>
          <w:sz w:val="24"/>
          <w:szCs w:val="24"/>
        </w:rPr>
      </w:pPr>
      <w:r>
        <w:rPr>
          <w:rFonts w:cstheme="minorHAnsi"/>
          <w:b/>
          <w:sz w:val="24"/>
          <w:szCs w:val="24"/>
        </w:rPr>
        <w:t xml:space="preserve">Daughter isotope: </w:t>
      </w:r>
      <w:r w:rsidRPr="00D95FDA">
        <w:rPr>
          <w:rFonts w:cstheme="minorHAnsi"/>
          <w:sz w:val="24"/>
          <w:szCs w:val="24"/>
        </w:rPr>
        <w:t>The compound remaining after the parent isotope (original isotope) has undergone decay.</w:t>
      </w:r>
    </w:p>
    <w:p w:rsidR="000222C9" w:rsidRDefault="000222C9" w:rsidP="00107728">
      <w:pPr>
        <w:spacing w:line="276" w:lineRule="auto"/>
        <w:rPr>
          <w:rFonts w:cstheme="minorHAnsi"/>
          <w:sz w:val="24"/>
          <w:szCs w:val="24"/>
        </w:rPr>
      </w:pPr>
      <w:r w:rsidRPr="000222C9">
        <w:rPr>
          <w:rFonts w:cstheme="minorHAnsi"/>
          <w:b/>
          <w:sz w:val="24"/>
          <w:szCs w:val="24"/>
        </w:rPr>
        <w:t>Disintegration (Decay):</w:t>
      </w:r>
      <w:r>
        <w:rPr>
          <w:rFonts w:cstheme="minorHAnsi"/>
          <w:sz w:val="24"/>
          <w:szCs w:val="24"/>
        </w:rPr>
        <w:t xml:space="preserve">  The transformation of radioactive atoms into a stable state resulting in energy (radiation</w:t>
      </w:r>
      <w:r w:rsidR="005A0A92">
        <w:rPr>
          <w:rFonts w:cstheme="minorHAnsi"/>
          <w:sz w:val="24"/>
          <w:szCs w:val="24"/>
        </w:rPr>
        <w:t>) and</w:t>
      </w:r>
      <w:r>
        <w:rPr>
          <w:rFonts w:cstheme="minorHAnsi"/>
          <w:sz w:val="24"/>
          <w:szCs w:val="24"/>
        </w:rPr>
        <w:t xml:space="preserve"> particle emission. </w:t>
      </w:r>
    </w:p>
    <w:p w:rsidR="00F11CC8" w:rsidRPr="00F11CC8" w:rsidRDefault="00F11CC8" w:rsidP="00F11CC8">
      <w:pPr>
        <w:spacing w:line="276" w:lineRule="auto"/>
        <w:rPr>
          <w:rFonts w:cstheme="minorHAnsi"/>
          <w:b/>
          <w:sz w:val="24"/>
          <w:szCs w:val="24"/>
        </w:rPr>
      </w:pPr>
      <w:r>
        <w:rPr>
          <w:rFonts w:cstheme="minorHAnsi"/>
          <w:b/>
          <w:sz w:val="24"/>
          <w:szCs w:val="24"/>
        </w:rPr>
        <w:t xml:space="preserve">Gamma Rays:  </w:t>
      </w:r>
      <w:r w:rsidRPr="00F11CC8">
        <w:rPr>
          <w:rFonts w:cstheme="minorHAnsi"/>
          <w:sz w:val="24"/>
          <w:szCs w:val="24"/>
        </w:rPr>
        <w:t>High energy, short wavelength electromagnetic radiation emitted during radioactive decay.</w:t>
      </w:r>
      <w:r w:rsidRPr="00F11CC8">
        <w:rPr>
          <w:rFonts w:cstheme="minorHAnsi"/>
          <w:b/>
          <w:sz w:val="24"/>
          <w:szCs w:val="24"/>
        </w:rPr>
        <w:t xml:space="preserve">  </w:t>
      </w:r>
    </w:p>
    <w:p w:rsidR="00F11CC8" w:rsidRDefault="00F11CC8" w:rsidP="00107728">
      <w:pPr>
        <w:spacing w:line="276" w:lineRule="auto"/>
        <w:rPr>
          <w:rFonts w:cstheme="minorHAnsi"/>
          <w:b/>
          <w:sz w:val="24"/>
          <w:szCs w:val="24"/>
        </w:rPr>
      </w:pPr>
      <w:r w:rsidRPr="00F11CC8">
        <w:rPr>
          <w:rFonts w:cstheme="minorHAnsi"/>
          <w:b/>
          <w:sz w:val="24"/>
          <w:szCs w:val="24"/>
        </w:rPr>
        <w:t xml:space="preserve">Gamma Radiography:  </w:t>
      </w:r>
      <w:r w:rsidRPr="00F11CC8">
        <w:rPr>
          <w:rFonts w:cstheme="minorHAnsi"/>
          <w:sz w:val="24"/>
          <w:szCs w:val="24"/>
        </w:rPr>
        <w:t xml:space="preserve">Radiographs (film, DDA plates, </w:t>
      </w:r>
      <w:proofErr w:type="gramStart"/>
      <w:r w:rsidRPr="00F11CC8">
        <w:rPr>
          <w:rFonts w:cstheme="minorHAnsi"/>
          <w:sz w:val="24"/>
          <w:szCs w:val="24"/>
        </w:rPr>
        <w:t>CR</w:t>
      </w:r>
      <w:proofErr w:type="gramEnd"/>
      <w:r w:rsidRPr="00F11CC8">
        <w:rPr>
          <w:rFonts w:cstheme="minorHAnsi"/>
          <w:sz w:val="24"/>
          <w:szCs w:val="24"/>
        </w:rPr>
        <w:t xml:space="preserve"> plates) are exposed</w:t>
      </w:r>
      <w:r>
        <w:rPr>
          <w:rFonts w:cstheme="minorHAnsi"/>
          <w:b/>
          <w:sz w:val="24"/>
          <w:szCs w:val="24"/>
        </w:rPr>
        <w:t xml:space="preserve"> </w:t>
      </w:r>
      <w:r w:rsidRPr="00F11CC8">
        <w:rPr>
          <w:rFonts w:cstheme="minorHAnsi"/>
          <w:sz w:val="24"/>
          <w:szCs w:val="24"/>
        </w:rPr>
        <w:t>using a gamma ray camera or radiograph shooting machine which can be portable, fixed in a cabinet or loca</w:t>
      </w:r>
      <w:bookmarkStart w:id="0" w:name="_GoBack"/>
      <w:bookmarkEnd w:id="0"/>
      <w:r w:rsidRPr="00F11CC8">
        <w:rPr>
          <w:rFonts w:cstheme="minorHAnsi"/>
          <w:sz w:val="24"/>
          <w:szCs w:val="24"/>
        </w:rPr>
        <w:t>ted in a vault.</w:t>
      </w:r>
    </w:p>
    <w:p w:rsidR="00F11CC8" w:rsidRPr="00F11CC8" w:rsidRDefault="00F11CC8" w:rsidP="00107728">
      <w:pPr>
        <w:spacing w:line="276" w:lineRule="auto"/>
        <w:rPr>
          <w:rFonts w:cstheme="minorHAnsi"/>
          <w:b/>
          <w:sz w:val="24"/>
          <w:szCs w:val="24"/>
        </w:rPr>
      </w:pPr>
      <w:r>
        <w:rPr>
          <w:rFonts w:cstheme="minorHAnsi"/>
          <w:b/>
          <w:sz w:val="24"/>
          <w:szCs w:val="24"/>
        </w:rPr>
        <w:t xml:space="preserve">Gamma Source (source):  </w:t>
      </w:r>
      <w:r w:rsidRPr="00F11CC8">
        <w:rPr>
          <w:rFonts w:cstheme="minorHAnsi"/>
          <w:sz w:val="24"/>
          <w:szCs w:val="24"/>
        </w:rPr>
        <w:t xml:space="preserve">Industrial gamma radiography typically uses a man=made (activated) radiation source (Cobalt-60, Iridium-192, and Cesium-137).  These sources </w:t>
      </w:r>
      <w:proofErr w:type="gramStart"/>
      <w:r w:rsidRPr="00F11CC8">
        <w:rPr>
          <w:rFonts w:cstheme="minorHAnsi"/>
          <w:sz w:val="24"/>
          <w:szCs w:val="24"/>
        </w:rPr>
        <w:t>are typically created</w:t>
      </w:r>
      <w:proofErr w:type="gramEnd"/>
      <w:r w:rsidRPr="00F11CC8">
        <w:rPr>
          <w:rFonts w:cstheme="minorHAnsi"/>
          <w:sz w:val="24"/>
          <w:szCs w:val="24"/>
        </w:rPr>
        <w:t xml:space="preserve"> for specific purposes and applications.</w:t>
      </w:r>
    </w:p>
    <w:p w:rsidR="00E368C5" w:rsidRDefault="00E368C5" w:rsidP="00E368C5">
      <w:pPr>
        <w:spacing w:line="276" w:lineRule="auto"/>
        <w:rPr>
          <w:rFonts w:asciiTheme="majorHAnsi" w:hAnsiTheme="majorHAnsi" w:cstheme="majorHAnsi"/>
          <w:sz w:val="24"/>
          <w:szCs w:val="24"/>
        </w:rPr>
      </w:pPr>
      <w:r w:rsidRPr="00977E90">
        <w:rPr>
          <w:rFonts w:asciiTheme="majorHAnsi" w:hAnsiTheme="majorHAnsi" w:cstheme="majorHAnsi"/>
          <w:b/>
          <w:sz w:val="24"/>
          <w:szCs w:val="24"/>
        </w:rPr>
        <w:t>Half-Life:</w:t>
      </w:r>
      <w:r>
        <w:rPr>
          <w:rFonts w:asciiTheme="majorHAnsi" w:hAnsiTheme="majorHAnsi" w:cstheme="majorHAnsi"/>
          <w:sz w:val="24"/>
          <w:szCs w:val="24"/>
        </w:rPr>
        <w:t xml:space="preserve"> the amount of time required for ½ of the original number of radioactive atoms to decay or change into daughter atoms.</w:t>
      </w:r>
    </w:p>
    <w:p w:rsidR="00E368C5" w:rsidRDefault="00E368C5" w:rsidP="00E368C5">
      <w:pPr>
        <w:spacing w:line="276" w:lineRule="auto"/>
        <w:rPr>
          <w:rFonts w:asciiTheme="majorHAnsi" w:hAnsiTheme="majorHAnsi" w:cstheme="majorHAnsi"/>
          <w:sz w:val="24"/>
          <w:szCs w:val="24"/>
        </w:rPr>
      </w:pPr>
      <w:r w:rsidRPr="00977E90">
        <w:rPr>
          <w:rFonts w:asciiTheme="majorHAnsi" w:hAnsiTheme="majorHAnsi" w:cstheme="majorHAnsi"/>
          <w:b/>
          <w:sz w:val="24"/>
          <w:szCs w:val="24"/>
        </w:rPr>
        <w:t xml:space="preserve">Half-Life </w:t>
      </w:r>
      <w:proofErr w:type="spellStart"/>
      <w:r w:rsidRPr="00977E90">
        <w:rPr>
          <w:rFonts w:asciiTheme="majorHAnsi" w:hAnsiTheme="majorHAnsi" w:cstheme="majorHAnsi"/>
          <w:b/>
          <w:sz w:val="24"/>
          <w:szCs w:val="24"/>
        </w:rPr>
        <w:t>Ir</w:t>
      </w:r>
      <w:proofErr w:type="spellEnd"/>
      <w:r w:rsidRPr="00977E90">
        <w:rPr>
          <w:rFonts w:asciiTheme="majorHAnsi" w:hAnsiTheme="majorHAnsi" w:cstheme="majorHAnsi"/>
          <w:b/>
          <w:sz w:val="24"/>
          <w:szCs w:val="24"/>
        </w:rPr>
        <w:t xml:space="preserve"> 192:</w:t>
      </w:r>
      <w:r>
        <w:rPr>
          <w:rFonts w:asciiTheme="majorHAnsi" w:hAnsiTheme="majorHAnsi" w:cstheme="majorHAnsi"/>
          <w:sz w:val="24"/>
          <w:szCs w:val="24"/>
        </w:rPr>
        <w:t xml:space="preserve">  74 days</w:t>
      </w:r>
    </w:p>
    <w:p w:rsidR="00E368C5" w:rsidRDefault="00E368C5" w:rsidP="00E368C5">
      <w:pPr>
        <w:spacing w:line="276" w:lineRule="auto"/>
        <w:rPr>
          <w:rFonts w:asciiTheme="majorHAnsi" w:hAnsiTheme="majorHAnsi" w:cstheme="majorHAnsi"/>
          <w:sz w:val="24"/>
          <w:szCs w:val="24"/>
        </w:rPr>
      </w:pPr>
      <w:r w:rsidRPr="00977E90">
        <w:rPr>
          <w:rFonts w:asciiTheme="majorHAnsi" w:hAnsiTheme="majorHAnsi" w:cstheme="majorHAnsi"/>
          <w:b/>
          <w:sz w:val="24"/>
          <w:szCs w:val="24"/>
        </w:rPr>
        <w:t>Half-Life Co 60:</w:t>
      </w:r>
      <w:r>
        <w:rPr>
          <w:rFonts w:asciiTheme="majorHAnsi" w:hAnsiTheme="majorHAnsi" w:cstheme="majorHAnsi"/>
          <w:sz w:val="24"/>
          <w:szCs w:val="24"/>
        </w:rPr>
        <w:t xml:space="preserve">  5.3 years</w:t>
      </w:r>
    </w:p>
    <w:p w:rsidR="00E368C5" w:rsidRDefault="00E368C5" w:rsidP="00E368C5">
      <w:pPr>
        <w:spacing w:line="276" w:lineRule="auto"/>
        <w:rPr>
          <w:rFonts w:asciiTheme="majorHAnsi" w:hAnsiTheme="majorHAnsi" w:cstheme="majorHAnsi"/>
          <w:sz w:val="24"/>
          <w:szCs w:val="24"/>
        </w:rPr>
      </w:pPr>
      <w:r w:rsidRPr="00977E90">
        <w:rPr>
          <w:rFonts w:asciiTheme="majorHAnsi" w:hAnsiTheme="majorHAnsi" w:cstheme="majorHAnsi"/>
          <w:b/>
          <w:sz w:val="24"/>
          <w:szCs w:val="24"/>
        </w:rPr>
        <w:t>Half-Life Cs 137:</w:t>
      </w:r>
      <w:r>
        <w:rPr>
          <w:rFonts w:asciiTheme="majorHAnsi" w:hAnsiTheme="majorHAnsi" w:cstheme="majorHAnsi"/>
          <w:sz w:val="24"/>
          <w:szCs w:val="24"/>
        </w:rPr>
        <w:t xml:space="preserve"> 30.17 years</w:t>
      </w:r>
    </w:p>
    <w:p w:rsidR="00E368C5" w:rsidRDefault="00E368C5" w:rsidP="00E368C5">
      <w:pPr>
        <w:spacing w:line="276" w:lineRule="auto"/>
        <w:rPr>
          <w:rFonts w:asciiTheme="majorHAnsi" w:hAnsiTheme="majorHAnsi" w:cstheme="majorHAnsi"/>
          <w:sz w:val="24"/>
          <w:szCs w:val="24"/>
        </w:rPr>
      </w:pPr>
      <w:r>
        <w:rPr>
          <w:rFonts w:asciiTheme="majorHAnsi" w:hAnsiTheme="majorHAnsi" w:cstheme="majorHAnsi"/>
          <w:sz w:val="24"/>
          <w:szCs w:val="24"/>
        </w:rPr>
        <w:t xml:space="preserve"> </w:t>
      </w:r>
      <w:r w:rsidRPr="00977E90">
        <w:rPr>
          <w:rFonts w:asciiTheme="majorHAnsi" w:hAnsiTheme="majorHAnsi" w:cstheme="majorHAnsi"/>
          <w:b/>
          <w:sz w:val="24"/>
          <w:szCs w:val="24"/>
        </w:rPr>
        <w:t>Half- life Calculator</w:t>
      </w:r>
      <w:r>
        <w:rPr>
          <w:rFonts w:asciiTheme="majorHAnsi" w:hAnsiTheme="majorHAnsi" w:cstheme="majorHAnsi"/>
          <w:sz w:val="24"/>
          <w:szCs w:val="24"/>
        </w:rPr>
        <w:t xml:space="preserve">:                                 </w:t>
      </w:r>
      <w:hyperlink r:id="rId7" w:history="1">
        <w:r w:rsidRPr="00460A41">
          <w:rPr>
            <w:rStyle w:val="Hyperlink"/>
            <w:rFonts w:asciiTheme="majorHAnsi" w:hAnsiTheme="majorHAnsi" w:cstheme="majorHAnsi"/>
            <w:sz w:val="24"/>
            <w:szCs w:val="24"/>
          </w:rPr>
          <w:t>https://www.calculator.net/half-life-calculator.html</w:t>
        </w:r>
      </w:hyperlink>
      <w:r>
        <w:rPr>
          <w:rFonts w:asciiTheme="majorHAnsi" w:hAnsiTheme="majorHAnsi" w:cstheme="majorHAnsi"/>
          <w:sz w:val="24"/>
          <w:szCs w:val="24"/>
        </w:rPr>
        <w:t xml:space="preserve"> </w:t>
      </w:r>
    </w:p>
    <w:p w:rsidR="00E33005" w:rsidRPr="00373BCE" w:rsidRDefault="00EC2A4B" w:rsidP="00E33005">
      <w:pPr>
        <w:rPr>
          <w:b/>
          <w:color w:val="FF0000"/>
          <w:sz w:val="10"/>
          <w:szCs w:val="24"/>
          <w:vertAlign w:val="superscript"/>
        </w:rPr>
      </w:pPr>
      <w:r w:rsidRPr="00EC2A4B">
        <w:rPr>
          <w:rFonts w:asciiTheme="majorHAnsi" w:hAnsiTheme="majorHAnsi" w:cstheme="majorHAnsi"/>
          <w:b/>
          <w:sz w:val="24"/>
          <w:szCs w:val="24"/>
        </w:rPr>
        <w:t>Inverse Square Law:</w:t>
      </w:r>
      <w:r>
        <w:rPr>
          <w:rFonts w:asciiTheme="majorHAnsi" w:hAnsiTheme="majorHAnsi" w:cstheme="majorHAnsi"/>
          <w:sz w:val="24"/>
          <w:szCs w:val="24"/>
        </w:rPr>
        <w:t xml:space="preserve">  A law of nature which describes the relationship of radiation intensity to distance from the source of radiation, stated mathematically as “the intensity of radiation is inversely proportional to the square of its distance from the source”.   Radiographers use this mathematical principal to calculate safe distances and radiation dose rates for known distances while exposing radiographs with either X-ray or Gamma radiation.  </w:t>
      </w:r>
      <m:oMath>
        <m:r>
          <m:rPr>
            <m:sty m:val="p"/>
          </m:rPr>
          <w:rPr>
            <w:rFonts w:ascii="Cambria Math" w:eastAsiaTheme="minorEastAsia" w:hAnsi="Cambria Math"/>
            <w:color w:val="FF0000"/>
            <w:sz w:val="32"/>
            <w:szCs w:val="72"/>
          </w:rPr>
          <w:br/>
        </m:r>
      </m:oMath>
      <m:oMathPara>
        <m:oMath>
          <m:f>
            <m:fPr>
              <m:ctrlPr>
                <w:rPr>
                  <w:rFonts w:ascii="Cambria Math" w:eastAsiaTheme="minorEastAsia" w:hAnsi="Cambria Math"/>
                  <w:b/>
                  <w:i/>
                  <w:color w:val="FF0000"/>
                  <w:sz w:val="32"/>
                  <w:szCs w:val="72"/>
                </w:rPr>
              </m:ctrlPr>
            </m:fPr>
            <m:num>
              <m:r>
                <m:rPr>
                  <m:sty m:val="bi"/>
                </m:rPr>
                <w:rPr>
                  <w:rFonts w:ascii="Cambria Math" w:eastAsiaTheme="minorEastAsia" w:hAnsi="Cambria Math"/>
                  <w:color w:val="FF0000"/>
                  <w:sz w:val="32"/>
                  <w:szCs w:val="72"/>
                </w:rPr>
                <m:t xml:space="preserve"> </m:t>
              </m:r>
              <m:sSub>
                <m:sSubPr>
                  <m:ctrlPr>
                    <w:rPr>
                      <w:rFonts w:ascii="Cambria Math" w:eastAsiaTheme="minorEastAsia" w:hAnsi="Cambria Math"/>
                      <w:b/>
                      <w:i/>
                      <w:color w:val="FF0000"/>
                      <w:sz w:val="32"/>
                      <w:szCs w:val="72"/>
                    </w:rPr>
                  </m:ctrlPr>
                </m:sSubPr>
                <m:e>
                  <m:r>
                    <m:rPr>
                      <m:sty m:val="bi"/>
                    </m:rPr>
                    <w:rPr>
                      <w:rFonts w:ascii="Cambria Math" w:eastAsiaTheme="minorEastAsia" w:hAnsi="Cambria Math"/>
                      <w:color w:val="FF0000"/>
                      <w:sz w:val="32"/>
                      <w:szCs w:val="72"/>
                    </w:rPr>
                    <m:t>I</m:t>
                  </m:r>
                </m:e>
                <m:sub>
                  <m:r>
                    <m:rPr>
                      <m:sty m:val="bi"/>
                    </m:rPr>
                    <w:rPr>
                      <w:rFonts w:ascii="Cambria Math" w:eastAsiaTheme="minorEastAsia" w:hAnsi="Cambria Math"/>
                      <w:color w:val="FF0000"/>
                      <w:sz w:val="32"/>
                      <w:szCs w:val="72"/>
                    </w:rPr>
                    <m:t>1</m:t>
                  </m:r>
                </m:sub>
              </m:sSub>
            </m:num>
            <m:den>
              <m:sSub>
                <m:sSubPr>
                  <m:ctrlPr>
                    <w:rPr>
                      <w:rFonts w:ascii="Cambria Math" w:eastAsiaTheme="minorEastAsia" w:hAnsi="Cambria Math"/>
                      <w:b/>
                      <w:i/>
                      <w:color w:val="FF0000"/>
                      <w:sz w:val="32"/>
                      <w:szCs w:val="72"/>
                    </w:rPr>
                  </m:ctrlPr>
                </m:sSubPr>
                <m:e>
                  <m:r>
                    <m:rPr>
                      <m:sty m:val="bi"/>
                    </m:rPr>
                    <w:rPr>
                      <w:rFonts w:ascii="Cambria Math" w:eastAsiaTheme="minorEastAsia" w:hAnsi="Cambria Math"/>
                      <w:color w:val="FF0000"/>
                      <w:sz w:val="32"/>
                      <w:szCs w:val="72"/>
                    </w:rPr>
                    <m:t>I</m:t>
                  </m:r>
                </m:e>
                <m:sub>
                  <m:r>
                    <m:rPr>
                      <m:sty m:val="bi"/>
                    </m:rPr>
                    <w:rPr>
                      <w:rFonts w:ascii="Cambria Math" w:eastAsiaTheme="minorEastAsia" w:hAnsi="Cambria Math"/>
                      <w:color w:val="FF0000"/>
                      <w:sz w:val="32"/>
                      <w:szCs w:val="72"/>
                    </w:rPr>
                    <m:t>1</m:t>
                  </m:r>
                </m:sub>
              </m:sSub>
            </m:den>
          </m:f>
          <m:r>
            <m:rPr>
              <m:sty m:val="bi"/>
            </m:rPr>
            <w:rPr>
              <w:rFonts w:ascii="Cambria Math" w:eastAsiaTheme="minorEastAsia" w:hAnsi="Cambria Math"/>
              <w:color w:val="FF0000"/>
              <w:sz w:val="32"/>
              <w:szCs w:val="72"/>
            </w:rPr>
            <m:t xml:space="preserve">= </m:t>
          </m:r>
          <m:f>
            <m:fPr>
              <m:ctrlPr>
                <w:rPr>
                  <w:rFonts w:ascii="Cambria Math" w:eastAsiaTheme="minorEastAsia" w:hAnsi="Cambria Math"/>
                  <w:b/>
                  <w:i/>
                  <w:color w:val="FF0000"/>
                  <w:sz w:val="32"/>
                  <w:szCs w:val="72"/>
                </w:rPr>
              </m:ctrlPr>
            </m:fPr>
            <m:num>
              <m:r>
                <m:rPr>
                  <m:sty m:val="bi"/>
                </m:rPr>
                <w:rPr>
                  <w:rFonts w:ascii="Cambria Math" w:eastAsiaTheme="minorEastAsia" w:hAnsi="Cambria Math"/>
                  <w:color w:val="FF0000"/>
                  <w:sz w:val="32"/>
                  <w:szCs w:val="72"/>
                </w:rPr>
                <m:t xml:space="preserve"> </m:t>
              </m:r>
              <m:sSubSup>
                <m:sSubSupPr>
                  <m:ctrlPr>
                    <w:rPr>
                      <w:rFonts w:ascii="Cambria Math" w:eastAsiaTheme="minorEastAsia" w:hAnsi="Cambria Math"/>
                      <w:b/>
                      <w:i/>
                      <w:color w:val="FF0000"/>
                      <w:sz w:val="32"/>
                      <w:szCs w:val="72"/>
                    </w:rPr>
                  </m:ctrlPr>
                </m:sSubSupPr>
                <m:e>
                  <m:r>
                    <m:rPr>
                      <m:sty m:val="bi"/>
                    </m:rPr>
                    <w:rPr>
                      <w:rFonts w:ascii="Cambria Math" w:eastAsiaTheme="minorEastAsia" w:hAnsi="Cambria Math"/>
                      <w:color w:val="FF0000"/>
                      <w:sz w:val="32"/>
                      <w:szCs w:val="72"/>
                    </w:rPr>
                    <m:t>D</m:t>
                  </m:r>
                </m:e>
                <m:sub>
                  <m:r>
                    <m:rPr>
                      <m:sty m:val="bi"/>
                    </m:rPr>
                    <w:rPr>
                      <w:rFonts w:ascii="Cambria Math" w:eastAsiaTheme="minorEastAsia" w:hAnsi="Cambria Math"/>
                      <w:color w:val="FF0000"/>
                      <w:sz w:val="32"/>
                      <w:szCs w:val="72"/>
                    </w:rPr>
                    <m:t>2</m:t>
                  </m:r>
                </m:sub>
                <m:sup>
                  <m:r>
                    <m:rPr>
                      <m:sty m:val="bi"/>
                    </m:rPr>
                    <w:rPr>
                      <w:rFonts w:ascii="Cambria Math" w:eastAsiaTheme="minorEastAsia" w:hAnsi="Cambria Math"/>
                      <w:color w:val="FF0000"/>
                      <w:sz w:val="32"/>
                      <w:szCs w:val="72"/>
                    </w:rPr>
                    <m:t>2</m:t>
                  </m:r>
                </m:sup>
              </m:sSubSup>
            </m:num>
            <m:den>
              <m:sSubSup>
                <m:sSubSupPr>
                  <m:ctrlPr>
                    <w:rPr>
                      <w:rFonts w:ascii="Cambria Math" w:eastAsiaTheme="minorEastAsia" w:hAnsi="Cambria Math"/>
                      <w:b/>
                      <w:i/>
                      <w:color w:val="FF0000"/>
                      <w:sz w:val="32"/>
                      <w:szCs w:val="72"/>
                    </w:rPr>
                  </m:ctrlPr>
                </m:sSubSupPr>
                <m:e>
                  <m:r>
                    <m:rPr>
                      <m:sty m:val="bi"/>
                    </m:rPr>
                    <w:rPr>
                      <w:rFonts w:ascii="Cambria Math" w:eastAsiaTheme="minorEastAsia" w:hAnsi="Cambria Math"/>
                      <w:color w:val="FF0000"/>
                      <w:sz w:val="32"/>
                      <w:szCs w:val="72"/>
                    </w:rPr>
                    <m:t>D</m:t>
                  </m:r>
                </m:e>
                <m:sub>
                  <m:r>
                    <m:rPr>
                      <m:sty m:val="bi"/>
                    </m:rPr>
                    <w:rPr>
                      <w:rFonts w:ascii="Cambria Math" w:eastAsiaTheme="minorEastAsia" w:hAnsi="Cambria Math"/>
                      <w:color w:val="FF0000"/>
                      <w:sz w:val="32"/>
                      <w:szCs w:val="72"/>
                    </w:rPr>
                    <m:t>1</m:t>
                  </m:r>
                </m:sub>
                <m:sup>
                  <m:r>
                    <m:rPr>
                      <m:sty m:val="bi"/>
                    </m:rPr>
                    <w:rPr>
                      <w:rFonts w:ascii="Cambria Math" w:eastAsiaTheme="minorEastAsia" w:hAnsi="Cambria Math"/>
                      <w:color w:val="FF0000"/>
                      <w:sz w:val="32"/>
                      <w:szCs w:val="72"/>
                    </w:rPr>
                    <m:t>2</m:t>
                  </m:r>
                </m:sup>
              </m:sSubSup>
            </m:den>
          </m:f>
        </m:oMath>
      </m:oMathPara>
    </w:p>
    <w:p w:rsidR="00A368B4" w:rsidRPr="009459AF" w:rsidRDefault="00A368B4" w:rsidP="00A368B4">
      <w:pPr>
        <w:spacing w:line="276" w:lineRule="auto"/>
        <w:rPr>
          <w:sz w:val="24"/>
          <w:szCs w:val="24"/>
        </w:rPr>
      </w:pPr>
      <w:r w:rsidRPr="009459AF">
        <w:rPr>
          <w:b/>
          <w:sz w:val="24"/>
          <w:szCs w:val="24"/>
        </w:rPr>
        <w:t>Nuclear Fission</w:t>
      </w:r>
      <w:r w:rsidRPr="009459AF">
        <w:rPr>
          <w:b/>
          <w:sz w:val="24"/>
          <w:szCs w:val="24"/>
          <w:u w:val="single"/>
        </w:rPr>
        <w:t xml:space="preserve">: </w:t>
      </w:r>
      <w:r w:rsidRPr="009459AF">
        <w:rPr>
          <w:sz w:val="24"/>
          <w:szCs w:val="24"/>
        </w:rPr>
        <w:t xml:space="preserve">The process by which the nucleus of a stable atom splits upon impact of another particle and splits into </w:t>
      </w:r>
      <w:proofErr w:type="gramStart"/>
      <w:r w:rsidRPr="009459AF">
        <w:rPr>
          <w:sz w:val="24"/>
          <w:szCs w:val="24"/>
        </w:rPr>
        <w:t>2</w:t>
      </w:r>
      <w:proofErr w:type="gramEnd"/>
      <w:r w:rsidRPr="009459AF">
        <w:rPr>
          <w:sz w:val="24"/>
          <w:szCs w:val="24"/>
        </w:rPr>
        <w:t xml:space="preserve"> smaller parts.  The resulting atoms are not the same element as the parent </w:t>
      </w:r>
      <w:r w:rsidRPr="009459AF">
        <w:rPr>
          <w:sz w:val="24"/>
          <w:szCs w:val="24"/>
        </w:rPr>
        <w:lastRenderedPageBreak/>
        <w:t xml:space="preserve">atom and </w:t>
      </w:r>
      <w:proofErr w:type="gramStart"/>
      <w:r w:rsidRPr="009459AF">
        <w:rPr>
          <w:sz w:val="24"/>
          <w:szCs w:val="24"/>
        </w:rPr>
        <w:t>are considered</w:t>
      </w:r>
      <w:proofErr w:type="gramEnd"/>
      <w:r w:rsidRPr="009459AF">
        <w:rPr>
          <w:sz w:val="24"/>
          <w:szCs w:val="24"/>
        </w:rPr>
        <w:t xml:space="preserve"> unstable and radioactive.  This is the process by which Industrial isotopes (Cobalt 60, Iridium 192, Cesium 137) </w:t>
      </w:r>
      <w:proofErr w:type="gramStart"/>
      <w:r w:rsidRPr="009459AF">
        <w:rPr>
          <w:sz w:val="24"/>
          <w:szCs w:val="24"/>
        </w:rPr>
        <w:t>are created</w:t>
      </w:r>
      <w:proofErr w:type="gramEnd"/>
      <w:r w:rsidRPr="009459AF">
        <w:rPr>
          <w:sz w:val="24"/>
          <w:szCs w:val="24"/>
        </w:rPr>
        <w:t>.</w:t>
      </w:r>
    </w:p>
    <w:p w:rsidR="00A368B4" w:rsidRPr="009459AF" w:rsidRDefault="00A368B4" w:rsidP="00A368B4">
      <w:pPr>
        <w:spacing w:line="276" w:lineRule="auto"/>
        <w:rPr>
          <w:sz w:val="24"/>
          <w:szCs w:val="24"/>
        </w:rPr>
      </w:pPr>
      <w:r w:rsidRPr="009459AF">
        <w:rPr>
          <w:b/>
          <w:sz w:val="24"/>
          <w:szCs w:val="24"/>
        </w:rPr>
        <w:t>Nuclear Fusion</w:t>
      </w:r>
      <w:r w:rsidRPr="009459AF">
        <w:rPr>
          <w:b/>
          <w:sz w:val="24"/>
          <w:szCs w:val="24"/>
          <w:u w:val="single"/>
        </w:rPr>
        <w:t xml:space="preserve">:  </w:t>
      </w:r>
      <w:r w:rsidRPr="009459AF">
        <w:rPr>
          <w:sz w:val="24"/>
          <w:szCs w:val="24"/>
        </w:rPr>
        <w:t>a nuclear reaction in which atomic nuclei of a lower atomic number fuse to form a heavier nucleus with the release of energy.  The sun is an example of this process.</w:t>
      </w:r>
    </w:p>
    <w:p w:rsidR="006A07BB" w:rsidRDefault="007C3492" w:rsidP="006A07BB">
      <w:pPr>
        <w:spacing w:line="276" w:lineRule="auto"/>
        <w:rPr>
          <w:rFonts w:cstheme="minorHAnsi"/>
          <w:sz w:val="24"/>
          <w:szCs w:val="24"/>
        </w:rPr>
      </w:pPr>
      <w:r>
        <w:rPr>
          <w:rFonts w:cstheme="minorHAnsi"/>
          <w:b/>
          <w:sz w:val="24"/>
          <w:szCs w:val="24"/>
        </w:rPr>
        <w:t>Radioactive</w:t>
      </w:r>
      <w:r w:rsidR="006A07BB" w:rsidRPr="00873159">
        <w:rPr>
          <w:rFonts w:cstheme="minorHAnsi"/>
          <w:b/>
          <w:sz w:val="24"/>
          <w:szCs w:val="24"/>
        </w:rPr>
        <w:t xml:space="preserve">:  </w:t>
      </w:r>
      <w:r>
        <w:rPr>
          <w:rFonts w:cstheme="minorHAnsi"/>
          <w:sz w:val="24"/>
          <w:szCs w:val="24"/>
        </w:rPr>
        <w:t>A state in which atoms have excess energy and are unstable.  The nucleus disintegrates in the process of becoming stable.  This disintegration results in the emission of radiation and we measure this with the Curie (Ci)</w:t>
      </w:r>
    </w:p>
    <w:p w:rsidR="006B56F3" w:rsidRPr="00861E0C" w:rsidRDefault="006B56F3" w:rsidP="006B56F3">
      <w:pPr>
        <w:pStyle w:val="NoSpacing"/>
        <w:rPr>
          <w:b/>
          <w:sz w:val="28"/>
          <w:szCs w:val="28"/>
        </w:rPr>
      </w:pPr>
    </w:p>
    <w:sectPr w:rsidR="006B56F3" w:rsidRPr="00861E0C" w:rsidSect="00534C32">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09" w:rsidRDefault="004D1409" w:rsidP="007873E9">
      <w:pPr>
        <w:spacing w:after="0" w:line="240" w:lineRule="auto"/>
      </w:pPr>
      <w:r>
        <w:separator/>
      </w:r>
    </w:p>
  </w:endnote>
  <w:endnote w:type="continuationSeparator" w:id="0">
    <w:p w:rsidR="004D1409" w:rsidRDefault="004D1409" w:rsidP="0078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09" w:rsidRDefault="004D1409" w:rsidP="007873E9">
      <w:pPr>
        <w:spacing w:after="0" w:line="240" w:lineRule="auto"/>
      </w:pPr>
      <w:r>
        <w:separator/>
      </w:r>
    </w:p>
  </w:footnote>
  <w:footnote w:type="continuationSeparator" w:id="0">
    <w:p w:rsidR="004D1409" w:rsidRDefault="004D1409" w:rsidP="00787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C32" w:rsidRDefault="00534C32">
    <w:pPr>
      <w:pStyle w:val="Header"/>
    </w:pPr>
    <w:r w:rsidRPr="00534C32">
      <w:rPr>
        <w:b/>
        <w:noProof/>
      </w:rPr>
      <mc:AlternateContent>
        <mc:Choice Requires="wps">
          <w:drawing>
            <wp:anchor distT="0" distB="0" distL="118745" distR="118745" simplePos="0" relativeHeight="251659264" behindDoc="1" locked="0" layoutInCell="1" allowOverlap="0">
              <wp:simplePos x="0" y="0"/>
              <wp:positionH relativeFrom="margin">
                <wp:posOffset>-367665</wp:posOffset>
              </wp:positionH>
              <wp:positionV relativeFrom="page">
                <wp:posOffset>448310</wp:posOffset>
              </wp:positionV>
              <wp:extent cx="7068820" cy="26987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068820" cy="269875"/>
                      </a:xfrm>
                      <a:prstGeom prst="rect">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4C32" w:rsidRPr="00246CB2" w:rsidRDefault="00B45F06" w:rsidP="00C43A09">
                          <w:pPr>
                            <w:pStyle w:val="Header"/>
                            <w:tabs>
                              <w:tab w:val="clear" w:pos="4680"/>
                              <w:tab w:val="clear" w:pos="9360"/>
                            </w:tabs>
                            <w:rPr>
                              <w:b/>
                              <w:caps/>
                              <w:color w:val="000000" w:themeColor="text1"/>
                              <w:sz w:val="28"/>
                              <w:szCs w:val="28"/>
                              <w:u w:val="single"/>
                            </w:rPr>
                          </w:pPr>
                          <w:r w:rsidRPr="00246CB2">
                            <w:rPr>
                              <w:b/>
                              <w:caps/>
                              <w:color w:val="000000" w:themeColor="text1"/>
                              <w:sz w:val="28"/>
                              <w:szCs w:val="28"/>
                              <w:u w:val="single"/>
                            </w:rPr>
                            <w:t xml:space="preserve"> </w:t>
                          </w:r>
                          <w:r w:rsidR="00A049E1">
                            <w:rPr>
                              <w:b/>
                              <w:caps/>
                              <w:color w:val="000000" w:themeColor="text1"/>
                              <w:sz w:val="28"/>
                              <w:szCs w:val="28"/>
                              <w:u w:val="single"/>
                            </w:rPr>
                            <w:t>Unit #</w:t>
                          </w:r>
                          <w:r w:rsidR="00C15D26">
                            <w:rPr>
                              <w:b/>
                              <w:caps/>
                              <w:color w:val="000000" w:themeColor="text1"/>
                              <w:sz w:val="28"/>
                              <w:szCs w:val="28"/>
                              <w:u w:val="single"/>
                            </w:rPr>
                            <w:t>3</w:t>
                          </w:r>
                          <w:r w:rsidR="0064505D">
                            <w:rPr>
                              <w:b/>
                              <w:caps/>
                              <w:color w:val="000000" w:themeColor="text1"/>
                              <w:sz w:val="28"/>
                              <w:szCs w:val="28"/>
                              <w:u w:val="single"/>
                            </w:rPr>
                            <w:t xml:space="preserve">: </w:t>
                          </w:r>
                          <w:r w:rsidR="006A07BB">
                            <w:rPr>
                              <w:b/>
                              <w:caps/>
                              <w:color w:val="000000" w:themeColor="text1"/>
                              <w:sz w:val="28"/>
                              <w:szCs w:val="28"/>
                              <w:u w:val="single"/>
                            </w:rPr>
                            <w:t>Glossary of terms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B45F06" w:rsidP="00C43A09">
                          <w:pPr>
                            <w:pStyle w:val="Header"/>
                            <w:tabs>
                              <w:tab w:val="clear" w:pos="4680"/>
                              <w:tab w:val="clear" w:pos="9360"/>
                            </w:tabs>
                            <w:rPr>
                              <w:caps/>
                              <w:color w:val="000000" w:themeColor="text1"/>
                            </w:rPr>
                          </w:pPr>
                          <w:r w:rsidRPr="00246CB2">
                            <w:rPr>
                              <w:caps/>
                              <w:color w:val="000000" w:themeColor="text1"/>
                            </w:rPr>
                            <w:tab/>
                          </w:r>
                          <w:r w:rsidRPr="00246CB2">
                            <w:rPr>
                              <w:caps/>
                              <w:color w:val="000000" w:themeColor="text1"/>
                            </w:rPr>
                            <w:tab/>
                          </w:r>
                          <w:r w:rsidR="006A07BB">
                            <w:rPr>
                              <w:caps/>
                              <w:color w:val="000000" w:themeColor="text1"/>
                            </w:rPr>
                            <w:t xml:space="preserve">              </w:t>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Pr="00246CB2">
                            <w:rPr>
                              <w:caps/>
                              <w:color w:val="000000" w:themeColor="text1"/>
                            </w:rPr>
                            <w:tab/>
                          </w:r>
                          <w:r w:rsidR="00C43A09" w:rsidRPr="00246CB2">
                            <w:rPr>
                              <w:caps/>
                              <w:color w:val="000000" w:themeColor="text1"/>
                            </w:rPr>
                            <w:t>name</w:t>
                          </w:r>
                          <w:proofErr w:type="gramStart"/>
                          <w:r w:rsidR="00C43A09" w:rsidRPr="00246CB2">
                            <w:rPr>
                              <w:caps/>
                              <w:color w:val="000000" w:themeColor="text1"/>
                            </w:rPr>
                            <w:t>:_</w:t>
                          </w:r>
                          <w:proofErr w:type="gramEnd"/>
                          <w:r w:rsidR="00C43A09" w:rsidRPr="00246CB2">
                            <w:rPr>
                              <w:caps/>
                              <w:color w:val="000000" w:themeColor="text1"/>
                            </w:rPr>
                            <w:t>_______________________date:______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8.95pt;margin-top:35.3pt;width:556.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" o:allowoverlap="f" fillcolor="#464343 [974]" stroked="f" strokeweight="1pt">
              <v:fill color2="#e7e6e6 [3214]" rotate="t" colors="0 #868686;.5 #c2c1c1;1 #e7e6e6" focus="100%" type="gradient"/>
              <v:textbox style="mso-fit-shape-to-text:t">
                <w:txbxContent>
                  <w:p w:rsidR="00534C32" w:rsidRPr="00246CB2" w:rsidRDefault="00B45F06" w:rsidP="00C43A09">
                    <w:pPr>
                      <w:pStyle w:val="Header"/>
                      <w:tabs>
                        <w:tab w:val="clear" w:pos="4680"/>
                        <w:tab w:val="clear" w:pos="9360"/>
                      </w:tabs>
                      <w:rPr>
                        <w:b/>
                        <w:caps/>
                        <w:color w:val="000000" w:themeColor="text1"/>
                        <w:sz w:val="28"/>
                        <w:szCs w:val="28"/>
                        <w:u w:val="single"/>
                      </w:rPr>
                    </w:pPr>
                    <w:r w:rsidRPr="00246CB2">
                      <w:rPr>
                        <w:b/>
                        <w:caps/>
                        <w:color w:val="000000" w:themeColor="text1"/>
                        <w:sz w:val="28"/>
                        <w:szCs w:val="28"/>
                        <w:u w:val="single"/>
                      </w:rPr>
                      <w:t xml:space="preserve"> </w:t>
                    </w:r>
                    <w:r w:rsidR="00A049E1">
                      <w:rPr>
                        <w:b/>
                        <w:caps/>
                        <w:color w:val="000000" w:themeColor="text1"/>
                        <w:sz w:val="28"/>
                        <w:szCs w:val="28"/>
                        <w:u w:val="single"/>
                      </w:rPr>
                      <w:t>Unit #</w:t>
                    </w:r>
                    <w:r w:rsidR="00C15D26">
                      <w:rPr>
                        <w:b/>
                        <w:caps/>
                        <w:color w:val="000000" w:themeColor="text1"/>
                        <w:sz w:val="28"/>
                        <w:szCs w:val="28"/>
                        <w:u w:val="single"/>
                      </w:rPr>
                      <w:t>3</w:t>
                    </w:r>
                    <w:r w:rsidR="0064505D">
                      <w:rPr>
                        <w:b/>
                        <w:caps/>
                        <w:color w:val="000000" w:themeColor="text1"/>
                        <w:sz w:val="28"/>
                        <w:szCs w:val="28"/>
                        <w:u w:val="single"/>
                      </w:rPr>
                      <w:t xml:space="preserve">: </w:t>
                    </w:r>
                    <w:r w:rsidR="006A07BB">
                      <w:rPr>
                        <w:b/>
                        <w:caps/>
                        <w:color w:val="000000" w:themeColor="text1"/>
                        <w:sz w:val="28"/>
                        <w:szCs w:val="28"/>
                        <w:u w:val="single"/>
                      </w:rPr>
                      <w:t>Glossary of terms</w:t>
                    </w:r>
                  </w:p>
                  <w:p w:rsidR="007B384F" w:rsidRPr="00246CB2" w:rsidRDefault="007B384F" w:rsidP="00C43A09">
                    <w:pPr>
                      <w:pStyle w:val="Header"/>
                      <w:tabs>
                        <w:tab w:val="clear" w:pos="4680"/>
                        <w:tab w:val="clear" w:pos="9360"/>
                      </w:tabs>
                      <w:rPr>
                        <w:caps/>
                        <w:color w:val="000000" w:themeColor="text1"/>
                      </w:rPr>
                    </w:pPr>
                    <w:r w:rsidRPr="00246CB2">
                      <w:rPr>
                        <w:caps/>
                        <w:color w:val="000000" w:themeColor="text1"/>
                      </w:rPr>
                      <w:t>j.s. ballard</w:t>
                    </w:r>
                  </w:p>
                  <w:p w:rsidR="00C43A09" w:rsidRPr="00246CB2" w:rsidRDefault="00B45F06" w:rsidP="00C43A09">
                    <w:pPr>
                      <w:pStyle w:val="Header"/>
                      <w:tabs>
                        <w:tab w:val="clear" w:pos="4680"/>
                        <w:tab w:val="clear" w:pos="9360"/>
                      </w:tabs>
                      <w:rPr>
                        <w:caps/>
                        <w:color w:val="000000" w:themeColor="text1"/>
                      </w:rPr>
                    </w:pPr>
                    <w:r w:rsidRPr="00246CB2">
                      <w:rPr>
                        <w:caps/>
                        <w:color w:val="000000" w:themeColor="text1"/>
                      </w:rPr>
                      <w:tab/>
                    </w:r>
                    <w:r w:rsidRPr="00246CB2">
                      <w:rPr>
                        <w:caps/>
                        <w:color w:val="000000" w:themeColor="text1"/>
                      </w:rPr>
                      <w:tab/>
                    </w:r>
                    <w:r w:rsidR="006A07BB">
                      <w:rPr>
                        <w:caps/>
                        <w:color w:val="000000" w:themeColor="text1"/>
                      </w:rPr>
                      <w:t xml:space="preserve">              </w:t>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006A07BB">
                      <w:rPr>
                        <w:caps/>
                        <w:color w:val="000000" w:themeColor="text1"/>
                      </w:rPr>
                      <w:tab/>
                    </w:r>
                    <w:r w:rsidRPr="00246CB2">
                      <w:rPr>
                        <w:caps/>
                        <w:color w:val="000000" w:themeColor="text1"/>
                      </w:rPr>
                      <w:tab/>
                    </w:r>
                    <w:r w:rsidR="00C43A09" w:rsidRPr="00246CB2">
                      <w:rPr>
                        <w:caps/>
                        <w:color w:val="000000" w:themeColor="text1"/>
                      </w:rPr>
                      <w:t>name</w:t>
                    </w:r>
                    <w:proofErr w:type="gramStart"/>
                    <w:r w:rsidR="00C43A09" w:rsidRPr="00246CB2">
                      <w:rPr>
                        <w:caps/>
                        <w:color w:val="000000" w:themeColor="text1"/>
                      </w:rPr>
                      <w:t>:_</w:t>
                    </w:r>
                    <w:proofErr w:type="gramEnd"/>
                    <w:r w:rsidR="00C43A09" w:rsidRPr="00246CB2">
                      <w:rPr>
                        <w:caps/>
                        <w:color w:val="000000" w:themeColor="text1"/>
                      </w:rPr>
                      <w:t>_______________________date:______</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343"/>
    <w:multiLevelType w:val="hybridMultilevel"/>
    <w:tmpl w:val="09CC5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61DD4"/>
    <w:multiLevelType w:val="hybridMultilevel"/>
    <w:tmpl w:val="EB5CDDA0"/>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00F4313"/>
    <w:multiLevelType w:val="hybridMultilevel"/>
    <w:tmpl w:val="DE6EB78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7D04993"/>
    <w:multiLevelType w:val="hybridMultilevel"/>
    <w:tmpl w:val="7F0C8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51F9E"/>
    <w:multiLevelType w:val="hybridMultilevel"/>
    <w:tmpl w:val="5C50CA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C7C7180"/>
    <w:multiLevelType w:val="hybridMultilevel"/>
    <w:tmpl w:val="228E031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0076C11"/>
    <w:multiLevelType w:val="multilevel"/>
    <w:tmpl w:val="520034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2E50EB2"/>
    <w:multiLevelType w:val="hybridMultilevel"/>
    <w:tmpl w:val="CEAC351A"/>
    <w:lvl w:ilvl="0" w:tplc="BBB462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8695E"/>
    <w:multiLevelType w:val="hybridMultilevel"/>
    <w:tmpl w:val="04FE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8"/>
  </w:num>
  <w:num w:numId="4">
    <w:abstractNumId w:val="2"/>
  </w:num>
  <w:num w:numId="5">
    <w:abstractNumId w:val="4"/>
  </w:num>
  <w:num w:numId="6">
    <w:abstractNumId w:val="6"/>
  </w:num>
  <w:num w:numId="7">
    <w:abstractNumId w:val="7"/>
  </w:num>
  <w:num w:numId="8">
    <w:abstractNumId w:val="0"/>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6A"/>
    <w:rsid w:val="00010148"/>
    <w:rsid w:val="00011D02"/>
    <w:rsid w:val="00014CC5"/>
    <w:rsid w:val="000222C9"/>
    <w:rsid w:val="000238BC"/>
    <w:rsid w:val="00033C3D"/>
    <w:rsid w:val="00037FD9"/>
    <w:rsid w:val="000405A6"/>
    <w:rsid w:val="00051A3F"/>
    <w:rsid w:val="0006030B"/>
    <w:rsid w:val="000677A4"/>
    <w:rsid w:val="00071B71"/>
    <w:rsid w:val="00083F72"/>
    <w:rsid w:val="000944EA"/>
    <w:rsid w:val="00097868"/>
    <w:rsid w:val="000B5EA8"/>
    <w:rsid w:val="000C67EC"/>
    <w:rsid w:val="000D6F20"/>
    <w:rsid w:val="000E19F0"/>
    <w:rsid w:val="000E644A"/>
    <w:rsid w:val="000F119B"/>
    <w:rsid w:val="00104FB0"/>
    <w:rsid w:val="00107728"/>
    <w:rsid w:val="001111C3"/>
    <w:rsid w:val="00111B0E"/>
    <w:rsid w:val="001178CB"/>
    <w:rsid w:val="00127C43"/>
    <w:rsid w:val="0014602A"/>
    <w:rsid w:val="001479B6"/>
    <w:rsid w:val="00154B7D"/>
    <w:rsid w:val="00180A23"/>
    <w:rsid w:val="0018502E"/>
    <w:rsid w:val="0019034A"/>
    <w:rsid w:val="0019432D"/>
    <w:rsid w:val="00194441"/>
    <w:rsid w:val="00194FFF"/>
    <w:rsid w:val="001A1D1F"/>
    <w:rsid w:val="001A268E"/>
    <w:rsid w:val="001A7552"/>
    <w:rsid w:val="001B062D"/>
    <w:rsid w:val="001D395C"/>
    <w:rsid w:val="001E0C21"/>
    <w:rsid w:val="001E146A"/>
    <w:rsid w:val="001F765D"/>
    <w:rsid w:val="00201269"/>
    <w:rsid w:val="0022249F"/>
    <w:rsid w:val="00224712"/>
    <w:rsid w:val="00225372"/>
    <w:rsid w:val="002306A8"/>
    <w:rsid w:val="00237550"/>
    <w:rsid w:val="00237B9D"/>
    <w:rsid w:val="002458E5"/>
    <w:rsid w:val="00246CB2"/>
    <w:rsid w:val="00247BA6"/>
    <w:rsid w:val="00266DF5"/>
    <w:rsid w:val="002A47ED"/>
    <w:rsid w:val="002A4C4F"/>
    <w:rsid w:val="002A5EE5"/>
    <w:rsid w:val="002B6128"/>
    <w:rsid w:val="002C5786"/>
    <w:rsid w:val="002C59DA"/>
    <w:rsid w:val="002E1488"/>
    <w:rsid w:val="002E7643"/>
    <w:rsid w:val="002F1D06"/>
    <w:rsid w:val="002F3E17"/>
    <w:rsid w:val="002F546C"/>
    <w:rsid w:val="002F7CF0"/>
    <w:rsid w:val="00310279"/>
    <w:rsid w:val="0031088E"/>
    <w:rsid w:val="00315A9A"/>
    <w:rsid w:val="0032052F"/>
    <w:rsid w:val="00324BCE"/>
    <w:rsid w:val="00331241"/>
    <w:rsid w:val="00341762"/>
    <w:rsid w:val="00343E40"/>
    <w:rsid w:val="003441F4"/>
    <w:rsid w:val="00347065"/>
    <w:rsid w:val="003470F5"/>
    <w:rsid w:val="00350B5F"/>
    <w:rsid w:val="0036359F"/>
    <w:rsid w:val="0038595F"/>
    <w:rsid w:val="00386CDA"/>
    <w:rsid w:val="003A7247"/>
    <w:rsid w:val="003B2905"/>
    <w:rsid w:val="003E58B4"/>
    <w:rsid w:val="00406E24"/>
    <w:rsid w:val="00411B7B"/>
    <w:rsid w:val="0044105B"/>
    <w:rsid w:val="00453B23"/>
    <w:rsid w:val="00485121"/>
    <w:rsid w:val="00490084"/>
    <w:rsid w:val="00494F75"/>
    <w:rsid w:val="00495117"/>
    <w:rsid w:val="004954B8"/>
    <w:rsid w:val="004A3691"/>
    <w:rsid w:val="004B5F47"/>
    <w:rsid w:val="004C7503"/>
    <w:rsid w:val="004D1409"/>
    <w:rsid w:val="004D1D1E"/>
    <w:rsid w:val="004D678B"/>
    <w:rsid w:val="004F6C9E"/>
    <w:rsid w:val="00500B99"/>
    <w:rsid w:val="0050233C"/>
    <w:rsid w:val="00510384"/>
    <w:rsid w:val="00511AD6"/>
    <w:rsid w:val="00525758"/>
    <w:rsid w:val="00525A43"/>
    <w:rsid w:val="00534C32"/>
    <w:rsid w:val="00535B5E"/>
    <w:rsid w:val="0054269E"/>
    <w:rsid w:val="00561579"/>
    <w:rsid w:val="00564456"/>
    <w:rsid w:val="00566600"/>
    <w:rsid w:val="005A0A92"/>
    <w:rsid w:val="005B1E3D"/>
    <w:rsid w:val="005C0C19"/>
    <w:rsid w:val="005D7AE3"/>
    <w:rsid w:val="005E4618"/>
    <w:rsid w:val="005F07D9"/>
    <w:rsid w:val="005F298D"/>
    <w:rsid w:val="0063518A"/>
    <w:rsid w:val="006362C6"/>
    <w:rsid w:val="0063650A"/>
    <w:rsid w:val="0064505D"/>
    <w:rsid w:val="006457A6"/>
    <w:rsid w:val="00672286"/>
    <w:rsid w:val="006A07BB"/>
    <w:rsid w:val="006B56F3"/>
    <w:rsid w:val="006D0341"/>
    <w:rsid w:val="006F2C24"/>
    <w:rsid w:val="00736B6E"/>
    <w:rsid w:val="00746787"/>
    <w:rsid w:val="00765402"/>
    <w:rsid w:val="00766D9C"/>
    <w:rsid w:val="00783B34"/>
    <w:rsid w:val="007873E9"/>
    <w:rsid w:val="007877E4"/>
    <w:rsid w:val="007B384F"/>
    <w:rsid w:val="007B79E2"/>
    <w:rsid w:val="007C3492"/>
    <w:rsid w:val="007D6F65"/>
    <w:rsid w:val="007F786A"/>
    <w:rsid w:val="008054C1"/>
    <w:rsid w:val="00807BD4"/>
    <w:rsid w:val="00813146"/>
    <w:rsid w:val="008369CF"/>
    <w:rsid w:val="00837882"/>
    <w:rsid w:val="008409DC"/>
    <w:rsid w:val="0086795C"/>
    <w:rsid w:val="00873159"/>
    <w:rsid w:val="00882D6C"/>
    <w:rsid w:val="00891B63"/>
    <w:rsid w:val="008B3239"/>
    <w:rsid w:val="008B3BC8"/>
    <w:rsid w:val="008B4308"/>
    <w:rsid w:val="008D1188"/>
    <w:rsid w:val="008F0D34"/>
    <w:rsid w:val="008F25DD"/>
    <w:rsid w:val="00920B77"/>
    <w:rsid w:val="009465A1"/>
    <w:rsid w:val="009546D0"/>
    <w:rsid w:val="009570A9"/>
    <w:rsid w:val="009635CF"/>
    <w:rsid w:val="00972643"/>
    <w:rsid w:val="00974A3F"/>
    <w:rsid w:val="00980ED0"/>
    <w:rsid w:val="009879C5"/>
    <w:rsid w:val="0099785C"/>
    <w:rsid w:val="009A23CC"/>
    <w:rsid w:val="009A39DA"/>
    <w:rsid w:val="009C10C5"/>
    <w:rsid w:val="009D0A72"/>
    <w:rsid w:val="009D30C3"/>
    <w:rsid w:val="00A049E1"/>
    <w:rsid w:val="00A111D9"/>
    <w:rsid w:val="00A14A6C"/>
    <w:rsid w:val="00A23DB6"/>
    <w:rsid w:val="00A368B4"/>
    <w:rsid w:val="00A36F9E"/>
    <w:rsid w:val="00A4031C"/>
    <w:rsid w:val="00A4523A"/>
    <w:rsid w:val="00A538DF"/>
    <w:rsid w:val="00A57331"/>
    <w:rsid w:val="00A65136"/>
    <w:rsid w:val="00A76BFF"/>
    <w:rsid w:val="00A84AE1"/>
    <w:rsid w:val="00A86594"/>
    <w:rsid w:val="00A90D32"/>
    <w:rsid w:val="00A9627F"/>
    <w:rsid w:val="00AA031B"/>
    <w:rsid w:val="00AA600E"/>
    <w:rsid w:val="00AC0DA9"/>
    <w:rsid w:val="00AC3925"/>
    <w:rsid w:val="00AC59D7"/>
    <w:rsid w:val="00AD7852"/>
    <w:rsid w:val="00B251EE"/>
    <w:rsid w:val="00B27073"/>
    <w:rsid w:val="00B2734C"/>
    <w:rsid w:val="00B366B7"/>
    <w:rsid w:val="00B42697"/>
    <w:rsid w:val="00B45F06"/>
    <w:rsid w:val="00B60E4A"/>
    <w:rsid w:val="00B720F0"/>
    <w:rsid w:val="00B77392"/>
    <w:rsid w:val="00B940E5"/>
    <w:rsid w:val="00B96920"/>
    <w:rsid w:val="00BB6697"/>
    <w:rsid w:val="00BC3E06"/>
    <w:rsid w:val="00BD72C4"/>
    <w:rsid w:val="00C02315"/>
    <w:rsid w:val="00C10C0B"/>
    <w:rsid w:val="00C15D26"/>
    <w:rsid w:val="00C21D3F"/>
    <w:rsid w:val="00C25C40"/>
    <w:rsid w:val="00C26D86"/>
    <w:rsid w:val="00C3330A"/>
    <w:rsid w:val="00C37207"/>
    <w:rsid w:val="00C43A09"/>
    <w:rsid w:val="00C47EFF"/>
    <w:rsid w:val="00C725A4"/>
    <w:rsid w:val="00C84CE4"/>
    <w:rsid w:val="00C8729C"/>
    <w:rsid w:val="00C965AE"/>
    <w:rsid w:val="00CA0728"/>
    <w:rsid w:val="00CB0CF4"/>
    <w:rsid w:val="00CC0E2F"/>
    <w:rsid w:val="00D06BED"/>
    <w:rsid w:val="00D07DDB"/>
    <w:rsid w:val="00D137AB"/>
    <w:rsid w:val="00D15BA9"/>
    <w:rsid w:val="00D40CDD"/>
    <w:rsid w:val="00D42A36"/>
    <w:rsid w:val="00D445C9"/>
    <w:rsid w:val="00D454CE"/>
    <w:rsid w:val="00D9009C"/>
    <w:rsid w:val="00D9585A"/>
    <w:rsid w:val="00D95FDA"/>
    <w:rsid w:val="00DA2642"/>
    <w:rsid w:val="00DA2D5F"/>
    <w:rsid w:val="00DA7A4C"/>
    <w:rsid w:val="00DB251E"/>
    <w:rsid w:val="00DD2369"/>
    <w:rsid w:val="00DD3C54"/>
    <w:rsid w:val="00DD6521"/>
    <w:rsid w:val="00DE0571"/>
    <w:rsid w:val="00DF4639"/>
    <w:rsid w:val="00DF56F1"/>
    <w:rsid w:val="00E01D86"/>
    <w:rsid w:val="00E04AED"/>
    <w:rsid w:val="00E30809"/>
    <w:rsid w:val="00E33005"/>
    <w:rsid w:val="00E35D0B"/>
    <w:rsid w:val="00E368C5"/>
    <w:rsid w:val="00E4177D"/>
    <w:rsid w:val="00E4356A"/>
    <w:rsid w:val="00E436D9"/>
    <w:rsid w:val="00E56986"/>
    <w:rsid w:val="00E66A92"/>
    <w:rsid w:val="00E85280"/>
    <w:rsid w:val="00EA5681"/>
    <w:rsid w:val="00EA7A7C"/>
    <w:rsid w:val="00EB0A5F"/>
    <w:rsid w:val="00EB192A"/>
    <w:rsid w:val="00EB1EBE"/>
    <w:rsid w:val="00EB2AD1"/>
    <w:rsid w:val="00EB7557"/>
    <w:rsid w:val="00EC261D"/>
    <w:rsid w:val="00EC2A4B"/>
    <w:rsid w:val="00EC669F"/>
    <w:rsid w:val="00ED0177"/>
    <w:rsid w:val="00EE00CE"/>
    <w:rsid w:val="00F009C0"/>
    <w:rsid w:val="00F0178C"/>
    <w:rsid w:val="00F07422"/>
    <w:rsid w:val="00F07545"/>
    <w:rsid w:val="00F07E79"/>
    <w:rsid w:val="00F11CC8"/>
    <w:rsid w:val="00F12BBB"/>
    <w:rsid w:val="00F30764"/>
    <w:rsid w:val="00F32EB7"/>
    <w:rsid w:val="00F33735"/>
    <w:rsid w:val="00F61998"/>
    <w:rsid w:val="00F63CF9"/>
    <w:rsid w:val="00F6620D"/>
    <w:rsid w:val="00F714E4"/>
    <w:rsid w:val="00F809F7"/>
    <w:rsid w:val="00FA54B2"/>
    <w:rsid w:val="00FD1158"/>
    <w:rsid w:val="00FD3B18"/>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1A0FB2"/>
  <w15:chartTrackingRefBased/>
  <w15:docId w15:val="{A30BC1A1-F6EC-470C-8802-E37D6BE30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BB"/>
  </w:style>
  <w:style w:type="paragraph" w:styleId="Heading1">
    <w:name w:val="heading 1"/>
    <w:basedOn w:val="Normal"/>
    <w:next w:val="Normal"/>
    <w:link w:val="Heading1Char"/>
    <w:uiPriority w:val="9"/>
    <w:qFormat/>
    <w:rsid w:val="00EB1EBE"/>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518A"/>
    <w:pPr>
      <w:spacing w:after="0" w:line="240" w:lineRule="auto"/>
    </w:pPr>
  </w:style>
  <w:style w:type="paragraph" w:styleId="ListParagraph">
    <w:name w:val="List Paragraph"/>
    <w:basedOn w:val="Normal"/>
    <w:uiPriority w:val="34"/>
    <w:qFormat/>
    <w:rsid w:val="0032052F"/>
    <w:pPr>
      <w:ind w:left="720"/>
      <w:contextualSpacing/>
    </w:pPr>
  </w:style>
  <w:style w:type="table" w:styleId="TableGrid">
    <w:name w:val="Table Grid"/>
    <w:basedOn w:val="TableNormal"/>
    <w:uiPriority w:val="39"/>
    <w:rsid w:val="005F0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C3D"/>
    <w:rPr>
      <w:rFonts w:ascii="Segoe UI" w:hAnsi="Segoe UI" w:cs="Segoe UI"/>
      <w:sz w:val="18"/>
      <w:szCs w:val="18"/>
    </w:rPr>
  </w:style>
  <w:style w:type="paragraph" w:styleId="Header">
    <w:name w:val="header"/>
    <w:basedOn w:val="Normal"/>
    <w:link w:val="HeaderChar"/>
    <w:uiPriority w:val="99"/>
    <w:unhideWhenUsed/>
    <w:rsid w:val="0078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E9"/>
  </w:style>
  <w:style w:type="paragraph" w:styleId="Footer">
    <w:name w:val="footer"/>
    <w:basedOn w:val="Normal"/>
    <w:link w:val="FooterChar"/>
    <w:uiPriority w:val="99"/>
    <w:unhideWhenUsed/>
    <w:rsid w:val="0078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E9"/>
  </w:style>
  <w:style w:type="character" w:styleId="Hyperlink">
    <w:name w:val="Hyperlink"/>
    <w:basedOn w:val="DefaultParagraphFont"/>
    <w:uiPriority w:val="99"/>
    <w:unhideWhenUsed/>
    <w:rsid w:val="00E30809"/>
    <w:rPr>
      <w:color w:val="0563C1" w:themeColor="hyperlink"/>
      <w:u w:val="single"/>
    </w:rPr>
  </w:style>
  <w:style w:type="character" w:styleId="FollowedHyperlink">
    <w:name w:val="FollowedHyperlink"/>
    <w:basedOn w:val="DefaultParagraphFont"/>
    <w:uiPriority w:val="99"/>
    <w:semiHidden/>
    <w:unhideWhenUsed/>
    <w:rsid w:val="00E30809"/>
    <w:rPr>
      <w:color w:val="954F72" w:themeColor="followedHyperlink"/>
      <w:u w:val="single"/>
    </w:rPr>
  </w:style>
  <w:style w:type="paragraph" w:styleId="NormalWeb">
    <w:name w:val="Normal (Web)"/>
    <w:basedOn w:val="Normal"/>
    <w:uiPriority w:val="99"/>
    <w:semiHidden/>
    <w:unhideWhenUsed/>
    <w:rsid w:val="00350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1EBE"/>
    <w:rPr>
      <w:rFonts w:asciiTheme="majorHAnsi" w:eastAsiaTheme="majorEastAsia" w:hAnsiTheme="majorHAnsi"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1177622574">
      <w:bodyDiv w:val="1"/>
      <w:marLeft w:val="0"/>
      <w:marRight w:val="0"/>
      <w:marTop w:val="0"/>
      <w:marBottom w:val="0"/>
      <w:divBdr>
        <w:top w:val="none" w:sz="0" w:space="0" w:color="auto"/>
        <w:left w:val="none" w:sz="0" w:space="0" w:color="auto"/>
        <w:bottom w:val="none" w:sz="0" w:space="0" w:color="auto"/>
        <w:right w:val="none" w:sz="0" w:space="0" w:color="auto"/>
      </w:divBdr>
    </w:div>
    <w:div w:id="2103989188">
      <w:bodyDiv w:val="1"/>
      <w:marLeft w:val="0"/>
      <w:marRight w:val="0"/>
      <w:marTop w:val="0"/>
      <w:marBottom w:val="0"/>
      <w:divBdr>
        <w:top w:val="none" w:sz="0" w:space="0" w:color="auto"/>
        <w:left w:val="none" w:sz="0" w:space="0" w:color="auto"/>
        <w:bottom w:val="none" w:sz="0" w:space="0" w:color="auto"/>
        <w:right w:val="none" w:sz="0" w:space="0" w:color="auto"/>
      </w:divBdr>
      <w:divsChild>
        <w:div w:id="1692953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culator.net/half-life-calcul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Ballard</dc:creator>
  <cp:keywords/>
  <dc:description/>
  <cp:lastModifiedBy>Scott Ballard</cp:lastModifiedBy>
  <cp:revision>15</cp:revision>
  <cp:lastPrinted>2018-01-26T23:38:00Z</cp:lastPrinted>
  <dcterms:created xsi:type="dcterms:W3CDTF">2019-03-15T19:46:00Z</dcterms:created>
  <dcterms:modified xsi:type="dcterms:W3CDTF">2019-03-15T21:01:00Z</dcterms:modified>
</cp:coreProperties>
</file>