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6F3" w:rsidRDefault="00E4390B" w:rsidP="006B56F3">
      <w:pPr>
        <w:pStyle w:val="NoSpacing"/>
        <w:rPr>
          <w:sz w:val="28"/>
          <w:szCs w:val="28"/>
        </w:rPr>
      </w:pPr>
      <w:r>
        <w:rPr>
          <w:noProof/>
        </w:rPr>
        <w:drawing>
          <wp:inline distT="0" distB="0" distL="0" distR="0" wp14:anchorId="6603C5B8" wp14:editId="49C472D8">
            <wp:extent cx="3933825" cy="5229225"/>
            <wp:effectExtent l="0" t="0" r="9525" b="9525"/>
            <wp:docPr id="3" name="Picture 3" descr="Image result for radiation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adiation symb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1B3" w:rsidRDefault="00D551B3" w:rsidP="006B56F3">
      <w:pPr>
        <w:pStyle w:val="NoSpacing"/>
        <w:rPr>
          <w:sz w:val="28"/>
          <w:szCs w:val="28"/>
        </w:rPr>
      </w:pPr>
      <w:r w:rsidRPr="00D551B3">
        <w:rPr>
          <w:b/>
          <w:sz w:val="28"/>
          <w:szCs w:val="28"/>
          <w:u w:val="single"/>
        </w:rPr>
        <w:t>Activity:</w:t>
      </w:r>
      <w:r>
        <w:rPr>
          <w:sz w:val="28"/>
          <w:szCs w:val="28"/>
        </w:rPr>
        <w:t xml:space="preserve">  Named after Nobel Prize recipient Marie Curie, t</w:t>
      </w:r>
      <w:r w:rsidRPr="00D551B3">
        <w:rPr>
          <w:sz w:val="28"/>
          <w:szCs w:val="28"/>
        </w:rPr>
        <w:t>he curie (ci) is the unit used to describe the rate of decay or activity, of a radioactive material in disintegrations per second.  One curie equals 37,</w:t>
      </w:r>
      <w:r>
        <w:rPr>
          <w:sz w:val="28"/>
          <w:szCs w:val="28"/>
        </w:rPr>
        <w:t>000</w:t>
      </w:r>
      <w:r w:rsidRPr="00D551B3">
        <w:rPr>
          <w:sz w:val="28"/>
          <w:szCs w:val="28"/>
        </w:rPr>
        <w:t>,000,000 (37 billion) disintegrations per second</w:t>
      </w:r>
      <w:r>
        <w:rPr>
          <w:sz w:val="28"/>
          <w:szCs w:val="28"/>
        </w:rPr>
        <w:t>.  In the SI system, the Becquerel (</w:t>
      </w:r>
      <w:proofErr w:type="spellStart"/>
      <w:r>
        <w:rPr>
          <w:sz w:val="28"/>
          <w:szCs w:val="28"/>
        </w:rPr>
        <w:t>Bq</w:t>
      </w:r>
      <w:proofErr w:type="spellEnd"/>
      <w:r>
        <w:rPr>
          <w:sz w:val="28"/>
          <w:szCs w:val="28"/>
        </w:rPr>
        <w:t>) is the unit of activity, which is equal to one disintegration per second.</w:t>
      </w:r>
    </w:p>
    <w:p w:rsidR="00760F60" w:rsidRDefault="00760F60" w:rsidP="006B56F3">
      <w:pPr>
        <w:pStyle w:val="NoSpacing"/>
        <w:rPr>
          <w:sz w:val="28"/>
          <w:szCs w:val="28"/>
        </w:rPr>
      </w:pPr>
    </w:p>
    <w:p w:rsidR="00760F60" w:rsidRPr="00760F60" w:rsidRDefault="00760F60" w:rsidP="00760F60">
      <w:pPr>
        <w:pStyle w:val="NoSpacing"/>
        <w:rPr>
          <w:sz w:val="28"/>
          <w:szCs w:val="28"/>
        </w:rPr>
      </w:pPr>
      <w:r w:rsidRPr="00760F60">
        <w:rPr>
          <w:b/>
          <w:sz w:val="28"/>
          <w:szCs w:val="28"/>
          <w:u w:val="single"/>
        </w:rPr>
        <w:t>Specific Activity:</w:t>
      </w:r>
      <w:r>
        <w:rPr>
          <w:sz w:val="28"/>
          <w:szCs w:val="28"/>
        </w:rPr>
        <w:t xml:space="preserve">  </w:t>
      </w:r>
      <w:r w:rsidRPr="00760F60">
        <w:rPr>
          <w:sz w:val="28"/>
          <w:szCs w:val="28"/>
        </w:rPr>
        <w:t>The specific activity of an isotope is used to describe the activity per unit of mass or weight (i.e. Curies per gram or Becquerel’s per gram)</w:t>
      </w:r>
    </w:p>
    <w:p w:rsidR="00760F60" w:rsidRPr="00760F60" w:rsidRDefault="00760F60" w:rsidP="00760F60">
      <w:pPr>
        <w:pStyle w:val="NoSpacing"/>
        <w:rPr>
          <w:sz w:val="28"/>
          <w:szCs w:val="28"/>
        </w:rPr>
      </w:pPr>
      <w:r w:rsidRPr="00760F60">
        <w:rPr>
          <w:sz w:val="28"/>
          <w:szCs w:val="28"/>
        </w:rPr>
        <w:t>A high specific activity indicates that a source of a given activity will have a smaller physical size (smaller focal spot) which will yield better definition with radiographs.</w:t>
      </w:r>
    </w:p>
    <w:p w:rsidR="00760F60" w:rsidRDefault="00760F60" w:rsidP="00760F60">
      <w:pPr>
        <w:pStyle w:val="NoSpacing"/>
        <w:rPr>
          <w:sz w:val="28"/>
          <w:szCs w:val="28"/>
        </w:rPr>
      </w:pPr>
      <w:r w:rsidRPr="00760F60">
        <w:rPr>
          <w:sz w:val="28"/>
          <w:szCs w:val="28"/>
        </w:rPr>
        <w:t xml:space="preserve">In addition, there is less </w:t>
      </w:r>
      <w:proofErr w:type="spellStart"/>
      <w:proofErr w:type="gramStart"/>
      <w:r w:rsidRPr="00760F60">
        <w:rPr>
          <w:sz w:val="28"/>
          <w:szCs w:val="28"/>
        </w:rPr>
        <w:t>self absorption</w:t>
      </w:r>
      <w:proofErr w:type="spellEnd"/>
      <w:proofErr w:type="gramEnd"/>
      <w:r w:rsidRPr="00760F60">
        <w:rPr>
          <w:sz w:val="28"/>
          <w:szCs w:val="28"/>
        </w:rPr>
        <w:t xml:space="preserve"> in high specific activity sources because there is less matter to attenuate or absorb the radiation.</w:t>
      </w:r>
    </w:p>
    <w:p w:rsidR="00D551B3" w:rsidRDefault="00D551B3" w:rsidP="006B56F3">
      <w:pPr>
        <w:pStyle w:val="NoSpacing"/>
        <w:rPr>
          <w:sz w:val="28"/>
          <w:szCs w:val="28"/>
        </w:rPr>
      </w:pPr>
    </w:p>
    <w:p w:rsidR="00E4390B" w:rsidRDefault="00E4390B" w:rsidP="006B56F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One of the phenomena radiographers deal with is how rapidly the rate of decay </w:t>
      </w:r>
      <w:r w:rsidR="005971A3">
        <w:rPr>
          <w:sz w:val="28"/>
          <w:szCs w:val="28"/>
        </w:rPr>
        <w:t>affects</w:t>
      </w:r>
      <w:r>
        <w:rPr>
          <w:sz w:val="28"/>
          <w:szCs w:val="28"/>
        </w:rPr>
        <w:t xml:space="preserve"> the usefulness and associated hazards of a radioactive isotope.  To help define and quantify this dilemma, the radioactive Half-Life is as follows:</w:t>
      </w:r>
    </w:p>
    <w:p w:rsidR="00E4390B" w:rsidRPr="00E4390B" w:rsidRDefault="00E4390B" w:rsidP="006B56F3">
      <w:pPr>
        <w:pStyle w:val="NoSpacing"/>
        <w:rPr>
          <w:sz w:val="28"/>
          <w:szCs w:val="28"/>
        </w:rPr>
      </w:pPr>
    </w:p>
    <w:p w:rsidR="00000000" w:rsidRPr="00E4390B" w:rsidRDefault="00406C1F" w:rsidP="00841DBB">
      <w:pPr>
        <w:pStyle w:val="NoSpacing"/>
        <w:rPr>
          <w:sz w:val="28"/>
          <w:szCs w:val="28"/>
        </w:rPr>
      </w:pPr>
      <w:r w:rsidRPr="00E4390B">
        <w:rPr>
          <w:b/>
          <w:sz w:val="28"/>
          <w:szCs w:val="28"/>
          <w:u w:val="single"/>
        </w:rPr>
        <w:t>Half-life</w:t>
      </w:r>
      <w:r w:rsidRPr="00E4390B">
        <w:rPr>
          <w:sz w:val="28"/>
          <w:szCs w:val="28"/>
        </w:rPr>
        <w:t xml:space="preserve"> (symbol t1⁄2) is the time required for a quantity </w:t>
      </w:r>
      <w:r w:rsidR="00E4390B">
        <w:rPr>
          <w:sz w:val="28"/>
          <w:szCs w:val="28"/>
        </w:rPr>
        <w:t xml:space="preserve">of an isotope </w:t>
      </w:r>
      <w:r w:rsidRPr="00E4390B">
        <w:rPr>
          <w:sz w:val="28"/>
          <w:szCs w:val="28"/>
        </w:rPr>
        <w:t>to reduce to half its initial value. The term is commonly used in nuclear physics to describe how quickly unstable atoms undergo, or how long stable atoms survive, r</w:t>
      </w:r>
      <w:r w:rsidRPr="00E4390B">
        <w:rPr>
          <w:sz w:val="28"/>
          <w:szCs w:val="28"/>
        </w:rPr>
        <w:t xml:space="preserve">adioactive decay. The term </w:t>
      </w:r>
      <w:proofErr w:type="gramStart"/>
      <w:r w:rsidRPr="00E4390B">
        <w:rPr>
          <w:sz w:val="28"/>
          <w:szCs w:val="28"/>
        </w:rPr>
        <w:t>is also used</w:t>
      </w:r>
      <w:proofErr w:type="gramEnd"/>
      <w:r w:rsidRPr="00E4390B">
        <w:rPr>
          <w:sz w:val="28"/>
          <w:szCs w:val="28"/>
        </w:rPr>
        <w:t xml:space="preserve"> more generally to characterize any type of exponential or non-exponential decay. For example, the medical sciences refer to the biological half-life of drugs and other chemicals in the human body. The converse of hal</w:t>
      </w:r>
      <w:r w:rsidRPr="00E4390B">
        <w:rPr>
          <w:sz w:val="28"/>
          <w:szCs w:val="28"/>
        </w:rPr>
        <w:t>f-life is doubling time.</w:t>
      </w:r>
    </w:p>
    <w:p w:rsidR="00000000" w:rsidRDefault="00406C1F" w:rsidP="00841DBB">
      <w:pPr>
        <w:pStyle w:val="NoSpacing"/>
        <w:rPr>
          <w:sz w:val="28"/>
          <w:szCs w:val="28"/>
        </w:rPr>
      </w:pPr>
      <w:r w:rsidRPr="00E4390B">
        <w:rPr>
          <w:sz w:val="28"/>
          <w:szCs w:val="28"/>
        </w:rPr>
        <w:t>The original term, half-life period, dating to Ernest Rutherford's discovery of the principle in 1907, was shortened to half-life in the early 1950s</w:t>
      </w:r>
      <w:proofErr w:type="gramStart"/>
      <w:r w:rsidRPr="00E4390B">
        <w:rPr>
          <w:sz w:val="28"/>
          <w:szCs w:val="28"/>
        </w:rPr>
        <w:t>.[</w:t>
      </w:r>
      <w:proofErr w:type="gramEnd"/>
      <w:r w:rsidRPr="00E4390B">
        <w:rPr>
          <w:sz w:val="28"/>
          <w:szCs w:val="28"/>
        </w:rPr>
        <w:t>1] Rutherford a</w:t>
      </w:r>
      <w:r w:rsidRPr="00E4390B">
        <w:rPr>
          <w:sz w:val="28"/>
          <w:szCs w:val="28"/>
        </w:rPr>
        <w:t>pplied the principle of a radioactive element's half-life to studies of age determination of rocks by measuring the decay period of radium to lead-206.</w:t>
      </w:r>
    </w:p>
    <w:p w:rsidR="005971A3" w:rsidRDefault="005971A3" w:rsidP="00841D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So why does the radiographer care about half-life?  </w:t>
      </w:r>
      <w:r w:rsidR="00A209CA">
        <w:rPr>
          <w:sz w:val="28"/>
          <w:szCs w:val="28"/>
        </w:rPr>
        <w:t>There</w:t>
      </w:r>
      <w:r>
        <w:rPr>
          <w:sz w:val="28"/>
          <w:szCs w:val="28"/>
        </w:rPr>
        <w:t xml:space="preserve"> are two reasons: </w:t>
      </w:r>
    </w:p>
    <w:p w:rsidR="005971A3" w:rsidRDefault="005971A3" w:rsidP="005971A3">
      <w:pPr>
        <w:pStyle w:val="NoSpacing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A209CA">
        <w:rPr>
          <w:sz w:val="28"/>
          <w:szCs w:val="28"/>
        </w:rPr>
        <w:t>radiographer’s</w:t>
      </w:r>
      <w:r>
        <w:rPr>
          <w:sz w:val="28"/>
          <w:szCs w:val="28"/>
        </w:rPr>
        <w:t xml:space="preserve"> safety protocols are dependent on calculating safe distances (Inverse Square Law Formula) and known radiation emissivity at any given distance from the gamma source.  This </w:t>
      </w:r>
      <w:proofErr w:type="gramStart"/>
      <w:r>
        <w:rPr>
          <w:sz w:val="28"/>
          <w:szCs w:val="28"/>
        </w:rPr>
        <w:t>can only be accomplished</w:t>
      </w:r>
      <w:proofErr w:type="gramEnd"/>
      <w:r>
        <w:rPr>
          <w:sz w:val="28"/>
          <w:szCs w:val="28"/>
        </w:rPr>
        <w:t xml:space="preserve"> if the number of curies of the source is known.  For example, if a radiographer is using a </w:t>
      </w:r>
      <w:r w:rsidR="00A209CA">
        <w:rPr>
          <w:sz w:val="28"/>
          <w:szCs w:val="28"/>
        </w:rPr>
        <w:t>100-curie (</w:t>
      </w:r>
      <w:r>
        <w:rPr>
          <w:sz w:val="28"/>
          <w:szCs w:val="28"/>
        </w:rPr>
        <w:t xml:space="preserve">ci) source of Iridium – 192 to take radiographs, the technician will know 5.2 R/h are emitted for each ci at 1 foot; therefore, a little math tells us that 100ci source multiplied by 5.2 R/h/ci has </w:t>
      </w:r>
      <w:proofErr w:type="gramStart"/>
      <w:r>
        <w:rPr>
          <w:sz w:val="28"/>
          <w:szCs w:val="28"/>
        </w:rPr>
        <w:t>a total of 520</w:t>
      </w:r>
      <w:proofErr w:type="gramEnd"/>
      <w:r>
        <w:rPr>
          <w:sz w:val="28"/>
          <w:szCs w:val="28"/>
        </w:rPr>
        <w:t xml:space="preserve"> R/h</w:t>
      </w:r>
      <w:r w:rsidR="00A209CA">
        <w:rPr>
          <w:sz w:val="28"/>
          <w:szCs w:val="28"/>
        </w:rPr>
        <w:t xml:space="preserve">.  Appropriate shielding and safe distances (ALARA) </w:t>
      </w:r>
      <w:proofErr w:type="gramStart"/>
      <w:r w:rsidR="00A209CA">
        <w:rPr>
          <w:sz w:val="28"/>
          <w:szCs w:val="28"/>
        </w:rPr>
        <w:t>will be calculated</w:t>
      </w:r>
      <w:proofErr w:type="gramEnd"/>
      <w:r w:rsidR="00A209CA">
        <w:rPr>
          <w:sz w:val="28"/>
          <w:szCs w:val="28"/>
        </w:rPr>
        <w:t xml:space="preserve"> based on these calculated numbers.</w:t>
      </w:r>
    </w:p>
    <w:p w:rsidR="00A209CA" w:rsidRDefault="00A209CA" w:rsidP="005971A3">
      <w:pPr>
        <w:pStyle w:val="NoSpacing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Radiographers have the task of taking pictures – radiographs – of whatever job they are working (Aerospace parts, oil line pipe welds, bridge structures, nuclear cooling tubes, etc</w:t>
      </w:r>
      <w:proofErr w:type="gramStart"/>
      <w:r>
        <w:rPr>
          <w:sz w:val="28"/>
          <w:szCs w:val="28"/>
        </w:rPr>
        <w:t>..)</w:t>
      </w:r>
      <w:proofErr w:type="gramEnd"/>
      <w:r>
        <w:rPr>
          <w:sz w:val="28"/>
          <w:szCs w:val="28"/>
        </w:rPr>
        <w:t xml:space="preserve">  As in the safety protocols in item #1 above, radiographers must calculate exposure times (how long to expose film and DDA’s to the gamma radiation)</w:t>
      </w:r>
    </w:p>
    <w:p w:rsidR="00A209CA" w:rsidRDefault="00A209CA" w:rsidP="00A209C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Now, let’s just fast forward the scenarios above 74.3 days (the half-life of Ir-192) and now our 100 ci source has disintegrated into 50 ci from the original 100 ci source, all of the safety </w:t>
      </w:r>
      <w:r w:rsidR="00776D7C">
        <w:rPr>
          <w:sz w:val="28"/>
          <w:szCs w:val="28"/>
        </w:rPr>
        <w:t>protocols</w:t>
      </w:r>
      <w:r>
        <w:rPr>
          <w:sz w:val="28"/>
          <w:szCs w:val="28"/>
        </w:rPr>
        <w:t xml:space="preserve"> and exposure times have changed.  Less shielding and distance </w:t>
      </w:r>
      <w:proofErr w:type="gramStart"/>
      <w:r>
        <w:rPr>
          <w:sz w:val="28"/>
          <w:szCs w:val="28"/>
        </w:rPr>
        <w:t>are needed</w:t>
      </w:r>
      <w:proofErr w:type="gramEnd"/>
      <w:r>
        <w:rPr>
          <w:sz w:val="28"/>
          <w:szCs w:val="28"/>
        </w:rPr>
        <w:t xml:space="preserve"> but more exposure time is needed to take the same radiographs.  </w:t>
      </w:r>
    </w:p>
    <w:p w:rsidR="00D551B3" w:rsidRDefault="00D551B3" w:rsidP="00A209CA">
      <w:pPr>
        <w:pStyle w:val="NoSpacing"/>
        <w:rPr>
          <w:sz w:val="28"/>
          <w:szCs w:val="28"/>
        </w:rPr>
      </w:pPr>
    </w:p>
    <w:p w:rsidR="00D551B3" w:rsidRDefault="00986358" w:rsidP="00A209CA">
      <w:pPr>
        <w:pStyle w:val="NoSpacing"/>
        <w:rPr>
          <w:sz w:val="28"/>
          <w:szCs w:val="28"/>
        </w:rPr>
      </w:pPr>
      <w:r w:rsidRPr="007B2D63">
        <w:rPr>
          <w:b/>
          <w:sz w:val="28"/>
          <w:szCs w:val="28"/>
          <w:u w:val="single"/>
        </w:rPr>
        <w:t>ALARA:</w:t>
      </w:r>
      <w:r>
        <w:rPr>
          <w:sz w:val="28"/>
          <w:szCs w:val="28"/>
        </w:rPr>
        <w:t xml:space="preserve">  </w:t>
      </w:r>
      <w:r w:rsidR="00C2465E">
        <w:rPr>
          <w:sz w:val="28"/>
          <w:szCs w:val="28"/>
        </w:rPr>
        <w:t>maintaining</w:t>
      </w:r>
      <w:r>
        <w:rPr>
          <w:sz w:val="28"/>
          <w:szCs w:val="28"/>
        </w:rPr>
        <w:t xml:space="preserve"> our individual radiation exposure to “As Low As is Reasonably Achievable” involves the principal of Time, Distance and Shielding.  As has been demonstrated throughout this radiation safety course, </w:t>
      </w:r>
      <w:r w:rsidR="00C2465E">
        <w:rPr>
          <w:sz w:val="28"/>
          <w:szCs w:val="28"/>
        </w:rPr>
        <w:t>scientific</w:t>
      </w:r>
      <w:r>
        <w:rPr>
          <w:sz w:val="28"/>
          <w:szCs w:val="28"/>
        </w:rPr>
        <w:t xml:space="preserve"> and mathematical principals are th</w:t>
      </w:r>
      <w:r w:rsidR="00C2465E">
        <w:rPr>
          <w:sz w:val="28"/>
          <w:szCs w:val="28"/>
        </w:rPr>
        <w:t xml:space="preserve">e tools we use to determine </w:t>
      </w:r>
      <w:r>
        <w:rPr>
          <w:sz w:val="28"/>
          <w:szCs w:val="28"/>
        </w:rPr>
        <w:t>what exactly is a safe Time or Distance as it relates to radiation exposure.  Likewise, we use mathematical tools to determine the v</w:t>
      </w:r>
      <w:r w:rsidR="00C2465E">
        <w:rPr>
          <w:sz w:val="28"/>
          <w:szCs w:val="28"/>
        </w:rPr>
        <w:t xml:space="preserve">alue of our radiation </w:t>
      </w:r>
      <w:proofErr w:type="gramStart"/>
      <w:r w:rsidR="00C2465E">
        <w:rPr>
          <w:sz w:val="28"/>
          <w:szCs w:val="28"/>
        </w:rPr>
        <w:t>Shielding</w:t>
      </w:r>
      <w:proofErr w:type="gramEnd"/>
      <w:r w:rsidR="00C2465E">
        <w:rPr>
          <w:sz w:val="28"/>
          <w:szCs w:val="28"/>
        </w:rPr>
        <w:t xml:space="preserve"> to determine the Half-Value Layers (HVL).</w:t>
      </w:r>
    </w:p>
    <w:p w:rsidR="00E35FBD" w:rsidRDefault="00E35FBD" w:rsidP="00A209CA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lastRenderedPageBreak/>
        <w:t>H</w:t>
      </w:r>
      <w:r w:rsidRPr="00B61D2F">
        <w:rPr>
          <w:rFonts w:asciiTheme="majorHAnsi" w:hAnsiTheme="majorHAnsi" w:cstheme="majorHAnsi"/>
          <w:b/>
          <w:sz w:val="24"/>
          <w:szCs w:val="24"/>
          <w:u w:val="single"/>
        </w:rPr>
        <w:t xml:space="preserve">VL (Half Value Layer): </w:t>
      </w:r>
      <w:r>
        <w:rPr>
          <w:rFonts w:asciiTheme="majorHAnsi" w:hAnsiTheme="majorHAnsi" w:cstheme="majorHAnsi"/>
          <w:sz w:val="24"/>
          <w:szCs w:val="24"/>
        </w:rPr>
        <w:t xml:space="preserve">The amount (thickness) of a given shielding material needed to reduce the radiation emissivity by one-half </w:t>
      </w:r>
      <w:r>
        <w:rPr>
          <w:rFonts w:asciiTheme="majorHAnsi" w:hAnsiTheme="majorHAnsi" w:cstheme="majorHAnsi"/>
          <w:sz w:val="24"/>
          <w:szCs w:val="24"/>
        </w:rPr>
        <w:t>its</w:t>
      </w:r>
      <w:r>
        <w:rPr>
          <w:rFonts w:asciiTheme="majorHAnsi" w:hAnsiTheme="majorHAnsi" w:cstheme="majorHAnsi"/>
          <w:sz w:val="24"/>
          <w:szCs w:val="24"/>
        </w:rPr>
        <w:t xml:space="preserve"> value.  </w:t>
      </w:r>
      <w:r>
        <w:rPr>
          <w:rFonts w:asciiTheme="majorHAnsi" w:hAnsiTheme="majorHAnsi" w:cstheme="majorHAnsi"/>
          <w:sz w:val="24"/>
          <w:szCs w:val="24"/>
        </w:rPr>
        <w:t xml:space="preserve">We use the following math formula to determine the how thick of material it will take to reduce the radiation to a safe rate of emissivity. </w:t>
      </w:r>
    </w:p>
    <w:p w:rsidR="00E35FBD" w:rsidRDefault="00E35FBD" w:rsidP="00A209CA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E35FBD" w:rsidRDefault="00E35FBD" w:rsidP="00E35FBD">
      <w:pPr>
        <w:spacing w:line="276" w:lineRule="auto"/>
        <w:rPr>
          <w:sz w:val="28"/>
          <w:szCs w:val="28"/>
        </w:rPr>
      </w:pPr>
      <w:r w:rsidRPr="009463FD">
        <w:rPr>
          <w:rFonts w:asciiTheme="majorHAnsi" w:hAnsiTheme="majorHAnsi" w:cstheme="majorHAnsi"/>
          <w:b/>
          <w:sz w:val="24"/>
          <w:szCs w:val="24"/>
          <w:u w:val="single"/>
        </w:rPr>
        <w:t>HVL Formula:</w:t>
      </w:r>
      <w:r>
        <w:rPr>
          <w:rFonts w:asciiTheme="majorHAnsi" w:hAnsiTheme="majorHAnsi" w:cstheme="majorHAnsi"/>
          <w:sz w:val="24"/>
          <w:szCs w:val="24"/>
        </w:rPr>
        <w:t xml:space="preserve">  </w:t>
      </w:r>
      <w:r w:rsidRPr="009463FD">
        <w:rPr>
          <w:sz w:val="24"/>
          <w:szCs w:val="24"/>
        </w:rPr>
        <w:t>I</w:t>
      </w:r>
      <w:r w:rsidRPr="009463FD">
        <w:rPr>
          <w:sz w:val="24"/>
          <w:szCs w:val="24"/>
          <w:vertAlign w:val="subscript"/>
        </w:rPr>
        <w:t>o</w:t>
      </w:r>
      <w:r w:rsidRPr="009463FD">
        <w:rPr>
          <w:sz w:val="24"/>
          <w:szCs w:val="24"/>
        </w:rPr>
        <w:t xml:space="preserve"> = Original Intensity              I</w:t>
      </w:r>
      <w:r w:rsidRPr="009463FD">
        <w:rPr>
          <w:sz w:val="24"/>
          <w:szCs w:val="24"/>
          <w:vertAlign w:val="subscript"/>
        </w:rPr>
        <w:t>d</w:t>
      </w:r>
      <w:r w:rsidRPr="009463FD">
        <w:rPr>
          <w:sz w:val="24"/>
          <w:szCs w:val="24"/>
        </w:rPr>
        <w:t xml:space="preserve"> = Desired intensity</w:t>
      </w:r>
    </w:p>
    <w:p w:rsidR="00E35FBD" w:rsidRPr="008A2BA1" w:rsidRDefault="00E35FBD" w:rsidP="00E35FBD">
      <w:pPr>
        <w:rPr>
          <w:sz w:val="16"/>
          <w:szCs w:val="24"/>
        </w:rPr>
      </w:pPr>
      <m:oMathPara>
        <m:oMath>
          <m:r>
            <w:rPr>
              <w:rFonts w:ascii="Cambria Math" w:eastAsiaTheme="minorEastAsia" w:hAnsi="Cambria Math"/>
              <w:color w:val="FF0000"/>
              <w:sz w:val="32"/>
              <w:szCs w:val="48"/>
            </w:rPr>
            <m:t>Log[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  <w:sz w:val="32"/>
                  <w:szCs w:val="48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  <w:sz w:val="32"/>
                  <w:szCs w:val="48"/>
                </w:rPr>
                <m:t>Io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  <w:sz w:val="32"/>
                  <w:szCs w:val="48"/>
                </w:rPr>
                <m:t>Id</m:t>
              </m:r>
            </m:den>
          </m:f>
          <m:r>
            <w:rPr>
              <w:rFonts w:ascii="Cambria Math" w:eastAsiaTheme="minorEastAsia" w:hAnsi="Cambria Math"/>
              <w:color w:val="FF0000"/>
              <w:sz w:val="32"/>
              <w:szCs w:val="48"/>
            </w:rPr>
            <m:t>]/Log2</m:t>
          </m:r>
        </m:oMath>
      </m:oMathPara>
    </w:p>
    <w:p w:rsidR="00E35FBD" w:rsidRDefault="0038369B" w:rsidP="00A209C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What the HVL formula above accomplishes for the radiographer is how many HVL’s </w:t>
      </w:r>
      <w:proofErr w:type="gramStart"/>
      <w:r>
        <w:rPr>
          <w:sz w:val="28"/>
          <w:szCs w:val="28"/>
        </w:rPr>
        <w:t>are needed</w:t>
      </w:r>
      <w:proofErr w:type="gramEnd"/>
      <w:r>
        <w:rPr>
          <w:sz w:val="28"/>
          <w:szCs w:val="28"/>
        </w:rPr>
        <w:t xml:space="preserve"> to reduce an original intensity to a desired intensity.  For instance, in our Radiography lab the lead lining in our </w:t>
      </w:r>
      <w:r w:rsidR="004D67C2">
        <w:rPr>
          <w:sz w:val="28"/>
          <w:szCs w:val="28"/>
        </w:rPr>
        <w:t xml:space="preserve">300 KV X-ray cabinets </w:t>
      </w:r>
      <w:proofErr w:type="gramStart"/>
      <w:r w:rsidR="004D67C2">
        <w:rPr>
          <w:sz w:val="28"/>
          <w:szCs w:val="28"/>
        </w:rPr>
        <w:t>was calculated</w:t>
      </w:r>
      <w:proofErr w:type="gramEnd"/>
      <w:r w:rsidR="004D67C2">
        <w:rPr>
          <w:sz w:val="28"/>
          <w:szCs w:val="28"/>
        </w:rPr>
        <w:t xml:space="preserve"> to a thick ness that would provide an emissivity of 2mR/</w:t>
      </w:r>
      <w:proofErr w:type="spellStart"/>
      <w:r w:rsidR="004D67C2">
        <w:rPr>
          <w:sz w:val="28"/>
          <w:szCs w:val="28"/>
        </w:rPr>
        <w:t>hr</w:t>
      </w:r>
      <w:proofErr w:type="spellEnd"/>
      <w:r w:rsidR="004D67C2">
        <w:rPr>
          <w:sz w:val="28"/>
          <w:szCs w:val="28"/>
        </w:rPr>
        <w:t xml:space="preserve"> or less at one inch from any exterior point on the cabinet.  </w:t>
      </w:r>
      <w:r w:rsidR="00E57E08">
        <w:rPr>
          <w:sz w:val="28"/>
          <w:szCs w:val="28"/>
        </w:rPr>
        <w:t>However,</w:t>
      </w:r>
      <w:r w:rsidR="004D67C2">
        <w:rPr>
          <w:sz w:val="28"/>
          <w:szCs w:val="28"/>
        </w:rPr>
        <w:t xml:space="preserve"> how do we know how much lead, steel or concrete to use?</w:t>
      </w:r>
    </w:p>
    <w:p w:rsidR="00F46E52" w:rsidRDefault="00F46E52" w:rsidP="00A209CA">
      <w:pPr>
        <w:pStyle w:val="NoSpacing"/>
        <w:rPr>
          <w:sz w:val="28"/>
          <w:szCs w:val="28"/>
        </w:rPr>
      </w:pPr>
    </w:p>
    <w:p w:rsidR="00F46E52" w:rsidRDefault="00F46E52" w:rsidP="00A209C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chart below shows approximately how thick the shielding material needs to be in order to reduce the radiation emissivity by one-half.  It is important to note that different gamma sources require differing thicknesses of shielding to achieve the HVL.  Also, note the most common shielding used is lead, iron, and concrete, but a few others are included as they are the preferred shielding in some applications.  Tungsten and depleted uranium shield the isotopes used in portable gamma radiograph “cameras” and water is a shielding material of choice in nuclear reactors.</w:t>
      </w:r>
    </w:p>
    <w:p w:rsidR="00406C1F" w:rsidRDefault="00406C1F" w:rsidP="00A209CA">
      <w:pPr>
        <w:pStyle w:val="NoSpacing"/>
        <w:rPr>
          <w:sz w:val="28"/>
          <w:szCs w:val="28"/>
        </w:rPr>
      </w:pPr>
    </w:p>
    <w:p w:rsidR="00406C1F" w:rsidRDefault="00406C1F" w:rsidP="00A209CA">
      <w:pPr>
        <w:pStyle w:val="NoSpacing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492240" cy="2871773"/>
            <wp:effectExtent l="0" t="0" r="3810" b="5080"/>
            <wp:docPr id="1" name="Picture 1" descr="Image result for half thickness of lead for gamma ra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lf thickness of lead for gamma ray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2871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E52" w:rsidRDefault="00F46E52" w:rsidP="00A209CA">
      <w:pPr>
        <w:pStyle w:val="NoSpacing"/>
        <w:rPr>
          <w:sz w:val="28"/>
          <w:szCs w:val="28"/>
        </w:rPr>
      </w:pPr>
    </w:p>
    <w:p w:rsidR="00F46E52" w:rsidRDefault="00406C1F" w:rsidP="00A209C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Wikipedia image</w:t>
      </w:r>
    </w:p>
    <w:p w:rsidR="00406C1F" w:rsidRDefault="00406C1F" w:rsidP="00A209CA">
      <w:pPr>
        <w:pStyle w:val="NoSpacing"/>
        <w:rPr>
          <w:sz w:val="28"/>
          <w:szCs w:val="28"/>
        </w:rPr>
      </w:pPr>
      <w:hyperlink r:id="rId9" w:anchor="imgrc=deXOg8my19OkBM:" w:history="1">
        <w:r>
          <w:rPr>
            <w:rStyle w:val="Hyperlink"/>
          </w:rPr>
          <w:t>https://www.google.com/search?q=half+thickness+of+lead+for+gamma+rays&amp;rlz=1C1CHBF_enUS706US706&amp;source=lnms&amp;tbm=isch&amp;sa=X&amp;ved=0ahUKEwji2O6AtcThAhUT2VQKHdX0Db0Q_AUIDigB&amp;biw=1254&amp;bih=882#imgrc=deXOg8my19OkBM:</w:t>
        </w:r>
      </w:hyperlink>
      <w:bookmarkStart w:id="0" w:name="_GoBack"/>
      <w:bookmarkEnd w:id="0"/>
    </w:p>
    <w:p w:rsidR="00841DBB" w:rsidRDefault="00841DBB" w:rsidP="00841DBB">
      <w:pPr>
        <w:pStyle w:val="NoSpacing"/>
        <w:rPr>
          <w:sz w:val="28"/>
          <w:szCs w:val="28"/>
        </w:rPr>
      </w:pPr>
    </w:p>
    <w:p w:rsidR="00841DBB" w:rsidRPr="00E4390B" w:rsidRDefault="00841DBB" w:rsidP="00841DBB">
      <w:pPr>
        <w:pStyle w:val="NoSpacing"/>
        <w:rPr>
          <w:sz w:val="28"/>
          <w:szCs w:val="28"/>
        </w:rPr>
      </w:pPr>
    </w:p>
    <w:p w:rsidR="00E4390B" w:rsidRPr="00E4390B" w:rsidRDefault="00E4390B" w:rsidP="00841DBB">
      <w:pPr>
        <w:pStyle w:val="NoSpacing"/>
        <w:rPr>
          <w:sz w:val="28"/>
          <w:szCs w:val="28"/>
        </w:rPr>
      </w:pPr>
    </w:p>
    <w:p w:rsidR="00E4390B" w:rsidRPr="00861E0C" w:rsidRDefault="00E4390B" w:rsidP="00841DBB">
      <w:pPr>
        <w:pStyle w:val="NoSpacing"/>
        <w:rPr>
          <w:b/>
          <w:sz w:val="28"/>
          <w:szCs w:val="28"/>
        </w:rPr>
      </w:pPr>
    </w:p>
    <w:sectPr w:rsidR="00E4390B" w:rsidRPr="00861E0C" w:rsidSect="00534C32">
      <w:headerReference w:type="default" r:id="rId10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409" w:rsidRDefault="004D1409" w:rsidP="007873E9">
      <w:pPr>
        <w:spacing w:after="0" w:line="240" w:lineRule="auto"/>
      </w:pPr>
      <w:r>
        <w:separator/>
      </w:r>
    </w:p>
  </w:endnote>
  <w:endnote w:type="continuationSeparator" w:id="0">
    <w:p w:rsidR="004D1409" w:rsidRDefault="004D1409" w:rsidP="0078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409" w:rsidRDefault="004D1409" w:rsidP="007873E9">
      <w:pPr>
        <w:spacing w:after="0" w:line="240" w:lineRule="auto"/>
      </w:pPr>
      <w:r>
        <w:separator/>
      </w:r>
    </w:p>
  </w:footnote>
  <w:footnote w:type="continuationSeparator" w:id="0">
    <w:p w:rsidR="004D1409" w:rsidRDefault="004D1409" w:rsidP="0078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C32" w:rsidRDefault="00534C32">
    <w:pPr>
      <w:pStyle w:val="Header"/>
    </w:pPr>
    <w:r w:rsidRPr="00534C32">
      <w:rPr>
        <w:b/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-367665</wp:posOffset>
              </wp:positionH>
              <wp:positionV relativeFrom="page">
                <wp:posOffset>448310</wp:posOffset>
              </wp:positionV>
              <wp:extent cx="7068820" cy="269875"/>
              <wp:effectExtent l="0" t="0" r="0" b="444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68820" cy="2698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2">
                              <a:shade val="30000"/>
                              <a:satMod val="115000"/>
                            </a:schemeClr>
                          </a:gs>
                          <a:gs pos="50000">
                            <a:schemeClr val="bg2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bg2">
                              <a:shade val="100000"/>
                              <a:satMod val="115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34C32" w:rsidRPr="00246CB2" w:rsidRDefault="00763E68" w:rsidP="00841DBB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 xml:space="preserve">Unit </w:t>
                          </w:r>
                          <w:r w:rsidR="00E93C6F"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>5</w:t>
                          </w:r>
                          <w:r w:rsidR="00CB2DB3"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 xml:space="preserve"> </w:t>
                          </w:r>
                          <w:r w:rsidR="00D551B3"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 xml:space="preserve">Activity, </w:t>
                          </w:r>
                          <w:r w:rsidR="00BD4217"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>half-life</w:t>
                          </w:r>
                          <w:r w:rsidR="00841DBB"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 xml:space="preserve"> &amp; </w:t>
                          </w:r>
                          <w:r w:rsidR="00841DBB"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 xml:space="preserve">HVL </w:t>
                          </w:r>
                        </w:p>
                        <w:p w:rsidR="007B384F" w:rsidRPr="00246CB2" w:rsidRDefault="007B384F" w:rsidP="00C43A0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color w:val="000000" w:themeColor="text1"/>
                            </w:rPr>
                          </w:pPr>
                          <w:r w:rsidRPr="00246CB2">
                            <w:rPr>
                              <w:caps/>
                              <w:color w:val="000000" w:themeColor="text1"/>
                            </w:rPr>
                            <w:t>j.s. ballard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-28.95pt;margin-top:35.3pt;width:556.6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" o:allowoverlap="f" fillcolor="#464343 [974]" stroked="f" strokeweight="1pt">
              <v:fill color2="#e7e6e6 [3214]" rotate="t" colors="0 #868686;.5 #c2c1c1;1 #e7e6e6" focus="100%" type="gradient"/>
              <v:textbox style="mso-fit-shape-to-text:t">
                <w:txbxContent>
                  <w:p w:rsidR="00534C32" w:rsidRPr="00246CB2" w:rsidRDefault="00763E68" w:rsidP="00841DBB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 xml:space="preserve">Unit </w:t>
                    </w:r>
                    <w:r w:rsidR="00E93C6F"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>5</w:t>
                    </w:r>
                    <w:r w:rsidR="00CB2DB3"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 xml:space="preserve"> </w:t>
                    </w:r>
                    <w:r w:rsidR="00D551B3"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 xml:space="preserve">Activity, </w:t>
                    </w:r>
                    <w:r w:rsidR="00BD4217"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>half-life</w:t>
                    </w:r>
                    <w:r w:rsidR="00841DBB"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 xml:space="preserve"> &amp; </w:t>
                    </w:r>
                    <w:r w:rsidR="00841DBB"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 xml:space="preserve">HVL </w:t>
                    </w:r>
                  </w:p>
                  <w:p w:rsidR="007B384F" w:rsidRPr="00246CB2" w:rsidRDefault="007B384F" w:rsidP="00C43A0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caps/>
                        <w:color w:val="000000" w:themeColor="text1"/>
                      </w:rPr>
                    </w:pPr>
                    <w:r w:rsidRPr="00246CB2">
                      <w:rPr>
                        <w:caps/>
                        <w:color w:val="000000" w:themeColor="text1"/>
                      </w:rPr>
                      <w:t>j.s. ballard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4563"/>
    <w:multiLevelType w:val="hybridMultilevel"/>
    <w:tmpl w:val="07581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1DD4"/>
    <w:multiLevelType w:val="hybridMultilevel"/>
    <w:tmpl w:val="EB5CDDA0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00F4313"/>
    <w:multiLevelType w:val="hybridMultilevel"/>
    <w:tmpl w:val="DE6EB78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7255E81"/>
    <w:multiLevelType w:val="hybridMultilevel"/>
    <w:tmpl w:val="DDD83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10592"/>
    <w:multiLevelType w:val="multilevel"/>
    <w:tmpl w:val="F6B0668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38A0247"/>
    <w:multiLevelType w:val="hybridMultilevel"/>
    <w:tmpl w:val="210AE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51F9E"/>
    <w:multiLevelType w:val="hybridMultilevel"/>
    <w:tmpl w:val="5C50CA1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3A9A6A39"/>
    <w:multiLevelType w:val="hybridMultilevel"/>
    <w:tmpl w:val="DB282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016ED"/>
    <w:multiLevelType w:val="hybridMultilevel"/>
    <w:tmpl w:val="5A4EE626"/>
    <w:lvl w:ilvl="0" w:tplc="F93AA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4C2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B2E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D02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224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AC5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067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E69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4C7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B9D35FA"/>
    <w:multiLevelType w:val="multilevel"/>
    <w:tmpl w:val="F6B0668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E8B133F"/>
    <w:multiLevelType w:val="hybridMultilevel"/>
    <w:tmpl w:val="217AA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67E17"/>
    <w:multiLevelType w:val="hybridMultilevel"/>
    <w:tmpl w:val="07581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C7180"/>
    <w:multiLevelType w:val="hybridMultilevel"/>
    <w:tmpl w:val="228E0312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50076C11"/>
    <w:multiLevelType w:val="multilevel"/>
    <w:tmpl w:val="5200342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B441C6C"/>
    <w:multiLevelType w:val="hybridMultilevel"/>
    <w:tmpl w:val="05526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8F4D6C"/>
    <w:multiLevelType w:val="multilevel"/>
    <w:tmpl w:val="F6B0668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72E50EB2"/>
    <w:multiLevelType w:val="hybridMultilevel"/>
    <w:tmpl w:val="CEAC351A"/>
    <w:lvl w:ilvl="0" w:tplc="BBB46218">
      <w:start w:val="1"/>
      <w:numFmt w:val="bullet"/>
      <w:lvlText w:val="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8695E"/>
    <w:multiLevelType w:val="hybridMultilevel"/>
    <w:tmpl w:val="04FED9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"/>
  </w:num>
  <w:num w:numId="3">
    <w:abstractNumId w:val="17"/>
  </w:num>
  <w:num w:numId="4">
    <w:abstractNumId w:val="2"/>
  </w:num>
  <w:num w:numId="5">
    <w:abstractNumId w:val="6"/>
  </w:num>
  <w:num w:numId="6">
    <w:abstractNumId w:val="13"/>
  </w:num>
  <w:num w:numId="7">
    <w:abstractNumId w:val="7"/>
  </w:num>
  <w:num w:numId="8">
    <w:abstractNumId w:val="10"/>
  </w:num>
  <w:num w:numId="9">
    <w:abstractNumId w:val="16"/>
  </w:num>
  <w:num w:numId="10">
    <w:abstractNumId w:val="0"/>
  </w:num>
  <w:num w:numId="11">
    <w:abstractNumId w:val="3"/>
  </w:num>
  <w:num w:numId="12">
    <w:abstractNumId w:val="15"/>
  </w:num>
  <w:num w:numId="13">
    <w:abstractNumId w:val="5"/>
  </w:num>
  <w:num w:numId="14">
    <w:abstractNumId w:val="11"/>
  </w:num>
  <w:num w:numId="15">
    <w:abstractNumId w:val="9"/>
  </w:num>
  <w:num w:numId="16">
    <w:abstractNumId w:val="4"/>
  </w:num>
  <w:num w:numId="17">
    <w:abstractNumId w:val="8"/>
  </w:num>
  <w:num w:numId="18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6A"/>
    <w:rsid w:val="00010148"/>
    <w:rsid w:val="00011D02"/>
    <w:rsid w:val="00014CC5"/>
    <w:rsid w:val="000238BC"/>
    <w:rsid w:val="00033C3D"/>
    <w:rsid w:val="00037FD9"/>
    <w:rsid w:val="000405A6"/>
    <w:rsid w:val="00051A3F"/>
    <w:rsid w:val="0006030B"/>
    <w:rsid w:val="000677A4"/>
    <w:rsid w:val="00083F72"/>
    <w:rsid w:val="000944EA"/>
    <w:rsid w:val="00095938"/>
    <w:rsid w:val="000B0233"/>
    <w:rsid w:val="000C67EC"/>
    <w:rsid w:val="000D6F20"/>
    <w:rsid w:val="000E19F0"/>
    <w:rsid w:val="000F119B"/>
    <w:rsid w:val="00104FB0"/>
    <w:rsid w:val="001111C3"/>
    <w:rsid w:val="00111B0E"/>
    <w:rsid w:val="001178CB"/>
    <w:rsid w:val="00127C43"/>
    <w:rsid w:val="0014602A"/>
    <w:rsid w:val="001479B6"/>
    <w:rsid w:val="00151726"/>
    <w:rsid w:val="00154B7D"/>
    <w:rsid w:val="00155415"/>
    <w:rsid w:val="0018502E"/>
    <w:rsid w:val="0019034A"/>
    <w:rsid w:val="0019432D"/>
    <w:rsid w:val="00194FFF"/>
    <w:rsid w:val="001A1D1F"/>
    <w:rsid w:val="001A268E"/>
    <w:rsid w:val="001A7552"/>
    <w:rsid w:val="001B062D"/>
    <w:rsid w:val="001D395C"/>
    <w:rsid w:val="001E0C21"/>
    <w:rsid w:val="001E146A"/>
    <w:rsid w:val="001F765D"/>
    <w:rsid w:val="00201269"/>
    <w:rsid w:val="0022249F"/>
    <w:rsid w:val="00224712"/>
    <w:rsid w:val="00225372"/>
    <w:rsid w:val="002262AA"/>
    <w:rsid w:val="002306A8"/>
    <w:rsid w:val="00237550"/>
    <w:rsid w:val="00237B9D"/>
    <w:rsid w:val="002458E5"/>
    <w:rsid w:val="00246CB2"/>
    <w:rsid w:val="00254862"/>
    <w:rsid w:val="00266DF5"/>
    <w:rsid w:val="002806BC"/>
    <w:rsid w:val="00293ACC"/>
    <w:rsid w:val="002A47ED"/>
    <w:rsid w:val="002A4C4F"/>
    <w:rsid w:val="002A6691"/>
    <w:rsid w:val="002B6128"/>
    <w:rsid w:val="002C5786"/>
    <w:rsid w:val="002C59DA"/>
    <w:rsid w:val="002C5BE3"/>
    <w:rsid w:val="002E1488"/>
    <w:rsid w:val="002E7643"/>
    <w:rsid w:val="002F3E17"/>
    <w:rsid w:val="002F546C"/>
    <w:rsid w:val="002F7CF0"/>
    <w:rsid w:val="00310279"/>
    <w:rsid w:val="0031088E"/>
    <w:rsid w:val="00315A9A"/>
    <w:rsid w:val="0032052F"/>
    <w:rsid w:val="00324BCE"/>
    <w:rsid w:val="00331241"/>
    <w:rsid w:val="00341762"/>
    <w:rsid w:val="00343E40"/>
    <w:rsid w:val="003441F4"/>
    <w:rsid w:val="00347065"/>
    <w:rsid w:val="003470F5"/>
    <w:rsid w:val="00350B5F"/>
    <w:rsid w:val="0036012D"/>
    <w:rsid w:val="0036359F"/>
    <w:rsid w:val="00365EDB"/>
    <w:rsid w:val="0038369B"/>
    <w:rsid w:val="0038595F"/>
    <w:rsid w:val="00386CDA"/>
    <w:rsid w:val="003A7247"/>
    <w:rsid w:val="003B2905"/>
    <w:rsid w:val="003B4311"/>
    <w:rsid w:val="003C6FFD"/>
    <w:rsid w:val="003E58B4"/>
    <w:rsid w:val="003F5547"/>
    <w:rsid w:val="00406C1F"/>
    <w:rsid w:val="00406E24"/>
    <w:rsid w:val="00411B7B"/>
    <w:rsid w:val="00424C9A"/>
    <w:rsid w:val="0044105B"/>
    <w:rsid w:val="00453B23"/>
    <w:rsid w:val="00465D3F"/>
    <w:rsid w:val="00485121"/>
    <w:rsid w:val="00490084"/>
    <w:rsid w:val="00494F75"/>
    <w:rsid w:val="00495117"/>
    <w:rsid w:val="004954B8"/>
    <w:rsid w:val="004A2523"/>
    <w:rsid w:val="004B3022"/>
    <w:rsid w:val="004B5F47"/>
    <w:rsid w:val="004C7503"/>
    <w:rsid w:val="004D1409"/>
    <w:rsid w:val="004D1D1E"/>
    <w:rsid w:val="004D678B"/>
    <w:rsid w:val="004D67C2"/>
    <w:rsid w:val="004F6C9E"/>
    <w:rsid w:val="00500B99"/>
    <w:rsid w:val="0050233C"/>
    <w:rsid w:val="00510384"/>
    <w:rsid w:val="00511AD6"/>
    <w:rsid w:val="00525758"/>
    <w:rsid w:val="00525A43"/>
    <w:rsid w:val="00534C32"/>
    <w:rsid w:val="00535B5E"/>
    <w:rsid w:val="005413CE"/>
    <w:rsid w:val="0054269E"/>
    <w:rsid w:val="0054444C"/>
    <w:rsid w:val="0055347B"/>
    <w:rsid w:val="00561579"/>
    <w:rsid w:val="00564456"/>
    <w:rsid w:val="00566600"/>
    <w:rsid w:val="005971A3"/>
    <w:rsid w:val="005A44C6"/>
    <w:rsid w:val="005B1E3D"/>
    <w:rsid w:val="005C0C19"/>
    <w:rsid w:val="005D7AE3"/>
    <w:rsid w:val="005E4618"/>
    <w:rsid w:val="005F07D9"/>
    <w:rsid w:val="005F298D"/>
    <w:rsid w:val="00603750"/>
    <w:rsid w:val="006277EB"/>
    <w:rsid w:val="0063518A"/>
    <w:rsid w:val="006362C6"/>
    <w:rsid w:val="0063650A"/>
    <w:rsid w:val="00642795"/>
    <w:rsid w:val="006457A6"/>
    <w:rsid w:val="00672286"/>
    <w:rsid w:val="006B079C"/>
    <w:rsid w:val="006B56F3"/>
    <w:rsid w:val="006D0341"/>
    <w:rsid w:val="006F2C24"/>
    <w:rsid w:val="00736B6E"/>
    <w:rsid w:val="00760F60"/>
    <w:rsid w:val="00763E68"/>
    <w:rsid w:val="00765402"/>
    <w:rsid w:val="00766D9C"/>
    <w:rsid w:val="0077476A"/>
    <w:rsid w:val="00776D7C"/>
    <w:rsid w:val="007873E9"/>
    <w:rsid w:val="007877E4"/>
    <w:rsid w:val="00797793"/>
    <w:rsid w:val="007A3C25"/>
    <w:rsid w:val="007B2D63"/>
    <w:rsid w:val="007B384F"/>
    <w:rsid w:val="007B79E2"/>
    <w:rsid w:val="007D6F65"/>
    <w:rsid w:val="007F786A"/>
    <w:rsid w:val="008054C1"/>
    <w:rsid w:val="00805FC2"/>
    <w:rsid w:val="00807BD4"/>
    <w:rsid w:val="00813146"/>
    <w:rsid w:val="008369CF"/>
    <w:rsid w:val="00837882"/>
    <w:rsid w:val="008409DC"/>
    <w:rsid w:val="00841DBB"/>
    <w:rsid w:val="0084536D"/>
    <w:rsid w:val="0086795C"/>
    <w:rsid w:val="00880AC0"/>
    <w:rsid w:val="00882D6C"/>
    <w:rsid w:val="00891B63"/>
    <w:rsid w:val="008B3239"/>
    <w:rsid w:val="008B3BC8"/>
    <w:rsid w:val="008B4308"/>
    <w:rsid w:val="008D1188"/>
    <w:rsid w:val="008E1F7D"/>
    <w:rsid w:val="008F0D34"/>
    <w:rsid w:val="008F25DD"/>
    <w:rsid w:val="00920B77"/>
    <w:rsid w:val="009465A1"/>
    <w:rsid w:val="009546D0"/>
    <w:rsid w:val="009570A9"/>
    <w:rsid w:val="009635CF"/>
    <w:rsid w:val="00972643"/>
    <w:rsid w:val="00974A3F"/>
    <w:rsid w:val="00980ED0"/>
    <w:rsid w:val="00986358"/>
    <w:rsid w:val="009879C5"/>
    <w:rsid w:val="0099785C"/>
    <w:rsid w:val="009A23CC"/>
    <w:rsid w:val="009A39DA"/>
    <w:rsid w:val="009C10C5"/>
    <w:rsid w:val="009D0A72"/>
    <w:rsid w:val="009D6104"/>
    <w:rsid w:val="00A111D9"/>
    <w:rsid w:val="00A14A6C"/>
    <w:rsid w:val="00A209CA"/>
    <w:rsid w:val="00A23DB6"/>
    <w:rsid w:val="00A36F9E"/>
    <w:rsid w:val="00A4523A"/>
    <w:rsid w:val="00A538DF"/>
    <w:rsid w:val="00A57331"/>
    <w:rsid w:val="00A76BFF"/>
    <w:rsid w:val="00A84AE1"/>
    <w:rsid w:val="00A86594"/>
    <w:rsid w:val="00A90D32"/>
    <w:rsid w:val="00AA031B"/>
    <w:rsid w:val="00AA600E"/>
    <w:rsid w:val="00AC0DA9"/>
    <w:rsid w:val="00AC3925"/>
    <w:rsid w:val="00AC59D7"/>
    <w:rsid w:val="00AD7852"/>
    <w:rsid w:val="00AF37A4"/>
    <w:rsid w:val="00B20D9C"/>
    <w:rsid w:val="00B251EE"/>
    <w:rsid w:val="00B27073"/>
    <w:rsid w:val="00B2734C"/>
    <w:rsid w:val="00B36CB5"/>
    <w:rsid w:val="00B42697"/>
    <w:rsid w:val="00B45F06"/>
    <w:rsid w:val="00B551F5"/>
    <w:rsid w:val="00B720F0"/>
    <w:rsid w:val="00B77392"/>
    <w:rsid w:val="00B940E5"/>
    <w:rsid w:val="00BA481C"/>
    <w:rsid w:val="00BB6697"/>
    <w:rsid w:val="00BC3E06"/>
    <w:rsid w:val="00BD4217"/>
    <w:rsid w:val="00BD72C4"/>
    <w:rsid w:val="00BF5694"/>
    <w:rsid w:val="00C02315"/>
    <w:rsid w:val="00C10C0B"/>
    <w:rsid w:val="00C21D3F"/>
    <w:rsid w:val="00C2465E"/>
    <w:rsid w:val="00C25C40"/>
    <w:rsid w:val="00C26D86"/>
    <w:rsid w:val="00C317C6"/>
    <w:rsid w:val="00C3330A"/>
    <w:rsid w:val="00C335B3"/>
    <w:rsid w:val="00C37207"/>
    <w:rsid w:val="00C43A09"/>
    <w:rsid w:val="00C47EFF"/>
    <w:rsid w:val="00C725A4"/>
    <w:rsid w:val="00C84CE4"/>
    <w:rsid w:val="00C8729C"/>
    <w:rsid w:val="00C965AE"/>
    <w:rsid w:val="00CA0728"/>
    <w:rsid w:val="00CB0CF4"/>
    <w:rsid w:val="00CB2DB3"/>
    <w:rsid w:val="00CC0E2F"/>
    <w:rsid w:val="00CD1A2F"/>
    <w:rsid w:val="00CE5377"/>
    <w:rsid w:val="00D06BED"/>
    <w:rsid w:val="00D07DDB"/>
    <w:rsid w:val="00D137AB"/>
    <w:rsid w:val="00D15BA9"/>
    <w:rsid w:val="00D40CDD"/>
    <w:rsid w:val="00D42A36"/>
    <w:rsid w:val="00D445C9"/>
    <w:rsid w:val="00D454CE"/>
    <w:rsid w:val="00D551B3"/>
    <w:rsid w:val="00D76D9E"/>
    <w:rsid w:val="00D9009C"/>
    <w:rsid w:val="00D9585A"/>
    <w:rsid w:val="00DA2642"/>
    <w:rsid w:val="00DA7A4C"/>
    <w:rsid w:val="00DB251E"/>
    <w:rsid w:val="00DC29C8"/>
    <w:rsid w:val="00DD2369"/>
    <w:rsid w:val="00DD3C54"/>
    <w:rsid w:val="00DD6521"/>
    <w:rsid w:val="00DF4639"/>
    <w:rsid w:val="00DF56F1"/>
    <w:rsid w:val="00E04071"/>
    <w:rsid w:val="00E04AED"/>
    <w:rsid w:val="00E236AD"/>
    <w:rsid w:val="00E2735E"/>
    <w:rsid w:val="00E307AC"/>
    <w:rsid w:val="00E30809"/>
    <w:rsid w:val="00E35D0B"/>
    <w:rsid w:val="00E35FBD"/>
    <w:rsid w:val="00E4356A"/>
    <w:rsid w:val="00E436D9"/>
    <w:rsid w:val="00E4390B"/>
    <w:rsid w:val="00E56986"/>
    <w:rsid w:val="00E57E08"/>
    <w:rsid w:val="00E66A92"/>
    <w:rsid w:val="00E85280"/>
    <w:rsid w:val="00E93C6F"/>
    <w:rsid w:val="00EA5681"/>
    <w:rsid w:val="00EA7A7C"/>
    <w:rsid w:val="00EB0A5F"/>
    <w:rsid w:val="00EB192A"/>
    <w:rsid w:val="00EB1EBE"/>
    <w:rsid w:val="00EB2AD1"/>
    <w:rsid w:val="00EB7557"/>
    <w:rsid w:val="00EC261D"/>
    <w:rsid w:val="00EC669F"/>
    <w:rsid w:val="00ED0177"/>
    <w:rsid w:val="00EE00CE"/>
    <w:rsid w:val="00F009C0"/>
    <w:rsid w:val="00F0178C"/>
    <w:rsid w:val="00F07422"/>
    <w:rsid w:val="00F07545"/>
    <w:rsid w:val="00F07E79"/>
    <w:rsid w:val="00F12BBB"/>
    <w:rsid w:val="00F26E50"/>
    <w:rsid w:val="00F30764"/>
    <w:rsid w:val="00F33735"/>
    <w:rsid w:val="00F42F7F"/>
    <w:rsid w:val="00F46E52"/>
    <w:rsid w:val="00F61998"/>
    <w:rsid w:val="00F63CF9"/>
    <w:rsid w:val="00F6620D"/>
    <w:rsid w:val="00F714E4"/>
    <w:rsid w:val="00FA22CA"/>
    <w:rsid w:val="00FA54B2"/>
    <w:rsid w:val="00FD1158"/>
    <w:rsid w:val="00FD3B18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2A21DD9"/>
  <w15:chartTrackingRefBased/>
  <w15:docId w15:val="{A30BC1A1-F6EC-470C-8802-E37D6BE3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FBD"/>
  </w:style>
  <w:style w:type="paragraph" w:styleId="Heading1">
    <w:name w:val="heading 1"/>
    <w:basedOn w:val="Normal"/>
    <w:next w:val="Normal"/>
    <w:link w:val="Heading1Char"/>
    <w:uiPriority w:val="9"/>
    <w:qFormat/>
    <w:rsid w:val="00EB1E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51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052F"/>
    <w:pPr>
      <w:ind w:left="720"/>
      <w:contextualSpacing/>
    </w:pPr>
  </w:style>
  <w:style w:type="table" w:styleId="TableGrid">
    <w:name w:val="Table Grid"/>
    <w:basedOn w:val="TableNormal"/>
    <w:uiPriority w:val="39"/>
    <w:rsid w:val="005F0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C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7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3E9"/>
  </w:style>
  <w:style w:type="paragraph" w:styleId="Footer">
    <w:name w:val="footer"/>
    <w:basedOn w:val="Normal"/>
    <w:link w:val="FooterChar"/>
    <w:uiPriority w:val="99"/>
    <w:unhideWhenUsed/>
    <w:rsid w:val="00787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3E9"/>
  </w:style>
  <w:style w:type="character" w:styleId="Hyperlink">
    <w:name w:val="Hyperlink"/>
    <w:basedOn w:val="DefaultParagraphFont"/>
    <w:uiPriority w:val="99"/>
    <w:unhideWhenUsed/>
    <w:rsid w:val="00E308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80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1EBE"/>
    <w:rPr>
      <w:rFonts w:asciiTheme="majorHAnsi" w:eastAsiaTheme="majorEastAsia" w:hAnsiTheme="majorHAnsi" w:cstheme="majorBidi"/>
      <w:b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368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9372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3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q=half+thickness+of+lead+for+gamma+rays&amp;rlz=1C1CHBF_enUS706US706&amp;source=lnms&amp;tbm=isch&amp;sa=X&amp;ved=0ahUKEwji2O6AtcThAhUT2VQKHdX0Db0Q_AUIDigB&amp;biw=1254&amp;bih=8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Ballard</dc:creator>
  <cp:keywords/>
  <dc:description/>
  <cp:lastModifiedBy>Scott Ballard</cp:lastModifiedBy>
  <cp:revision>20</cp:revision>
  <cp:lastPrinted>2018-01-26T23:38:00Z</cp:lastPrinted>
  <dcterms:created xsi:type="dcterms:W3CDTF">2019-04-09T04:13:00Z</dcterms:created>
  <dcterms:modified xsi:type="dcterms:W3CDTF">2019-04-10T02:03:00Z</dcterms:modified>
</cp:coreProperties>
</file>