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82C" w:rsidRDefault="0051682C" w:rsidP="00023FD2">
      <w:r w:rsidRPr="00534C32">
        <w:rPr>
          <w:b/>
          <w:noProof/>
        </w:rPr>
        <mc:AlternateContent>
          <mc:Choice Requires="wps">
            <w:drawing>
              <wp:anchor distT="0" distB="0" distL="118745" distR="118745" simplePos="0" relativeHeight="251659264" behindDoc="1" locked="0" layoutInCell="1" allowOverlap="0" wp14:anchorId="0B0F350E" wp14:editId="61731594">
                <wp:simplePos x="0" y="0"/>
                <wp:positionH relativeFrom="margin">
                  <wp:align>center</wp:align>
                </wp:positionH>
                <wp:positionV relativeFrom="page">
                  <wp:posOffset>1165225</wp:posOffset>
                </wp:positionV>
                <wp:extent cx="7068820" cy="269875"/>
                <wp:effectExtent l="0" t="0" r="0" b="4445"/>
                <wp:wrapSquare wrapText="bothSides"/>
                <wp:docPr id="197" name="Rectangle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8820" cy="2698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E7E6E6">
                                <a:shade val="30000"/>
                                <a:satMod val="115000"/>
                              </a:srgbClr>
                            </a:gs>
                            <a:gs pos="50000">
                              <a:srgbClr val="E7E6E6">
                                <a:shade val="67500"/>
                                <a:satMod val="115000"/>
                              </a:srgbClr>
                            </a:gs>
                            <a:gs pos="100000">
                              <a:srgbClr val="E7E6E6">
                                <a:shade val="100000"/>
                                <a:satMod val="115000"/>
                              </a:srgbClr>
                            </a:gs>
                          </a:gsLst>
                          <a:lin ang="5400000" scaled="1"/>
                          <a:tileRect/>
                        </a:gra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1682C" w:rsidRPr="00246CB2" w:rsidRDefault="0051682C" w:rsidP="0051682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Unit 6 Outline</w:t>
                            </w:r>
                          </w:p>
                          <w:p w:rsidR="0051682C" w:rsidRPr="00246CB2" w:rsidRDefault="0051682C" w:rsidP="0051682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 w:rsidRPr="00246CB2">
                              <w:rPr>
                                <w:caps/>
                                <w:color w:val="000000" w:themeColor="text1"/>
                              </w:rPr>
                              <w:t>j.s. ballard</w:t>
                            </w:r>
                          </w:p>
                          <w:p w:rsidR="0051682C" w:rsidRPr="00246CB2" w:rsidRDefault="0051682C" w:rsidP="0051682C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000000" w:themeColor="text1"/>
                              </w:rPr>
                            </w:pPr>
                            <w:r>
                              <w:rPr>
                                <w:caps/>
                                <w:color w:val="000000" w:themeColor="text1"/>
                              </w:rPr>
                              <w:t>MIDTERM Overview, X-ray, Shielding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2700</wp14:pctHeight>
                </wp14:sizeRelV>
              </wp:anchor>
            </w:drawing>
          </mc:Choice>
          <mc:Fallback>
            <w:pict>
              <v:rect w14:anchorId="0B0F350E" id="Rectangle 197" o:spid="_x0000_s1026" style="position:absolute;margin-left:0;margin-top:91.75pt;width:556.6pt;height:21.25pt;z-index:-251657216;visibility:visible;mso-wrap-style:square;mso-width-percent: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WIL5gIAAFkGAAAOAAAAZHJzL2Uyb0RvYy54bWysVdtuGyEQfa/Uf0C8N2u7vsXKurJyqSql&#10;SdSkyjNm2V0kFijgS/r1PcA6sdI+RFHzsBmGYS5nZo7Pvuw7RbbCeWl0SYcnA0qE5qaSuinpz4er&#10;T3NKfGC6YspoUdIn4emX5ccPZzu7ECPTGlUJR+BE+8XOlrQNwS6KwvNWdMyfGCs0LmvjOhZwdE1R&#10;ObaD904Vo8FgWuyMq6wzXHgP7UW+pMvkv64FD7d17UUgqqTILaSvS991/BbLM7ZoHLOt5H0a7B1Z&#10;dExqBH12dcECIxsn/3LVSe6MN3U44aYrTF1LLlINqGY4eFXNfcusSLUAHG+fYfL/zy2/2d45Iiv0&#10;7nRGiWYdmvQDsDHdKEGiEhDtrF/A8t7euf7kIcZ697Xr4n9UQvYJ1qdnWMU+EA7lbDCdz0dAn+Nu&#10;ND2dzybRafHy2jofvgrTkSiU1CF+QpNtr33IpgeTHuTqSipFaiUxMxqTRYkz4VGGNmGGanI3PN6n&#10;F55YA9gGSe1dsz5XjmwZpuJydjm9nGZ9yyqRtZ8H+MvT4Vn4bqqsHg4nvR7Z925SJY0/DhON3hxq&#10;OoP5u0MNY6g3x+qtASnSf2tdKLU5AKmkJhiNkk7GOTDxnCkR5yeXEKQScX5y17BZqVMxntJkB7PR&#10;DOkSztC4WrEAsbN47nVDCVMNWIQHl9qhTWxyyjV2/4L5NnfBGyWrHK6TAfyhZFfSeU4oB1Y6hhSJ&#10;AfoZikOcxzZKYb/ewzSKa1M9YQkwQGmAveVXEvGumQ93zIEOkC8oLtziUyuDIkwvUdIa9/tf+miP&#10;LcUtJTvQCwr8tWEOc6q+aQzi6XA8jnyUDuPJLK6HO75ZH9/oTXduMKtDkKnlSYz2QR3E2pnuEUy4&#10;ilFxxTRH7AxlfzgPmfbApVysVskMHGRZuNb3lh9WJiL9sH9kzvbLGLDGN+ZARWzxaiezbZonu9oE&#10;tCy1/gVXrEc8gL/yomSujQR5fE5WL78Iyz8AAAD//wMAUEsDBBQABgAIAAAAIQCZjZRk4AAAAAkB&#10;AAAPAAAAZHJzL2Rvd25yZXYueG1sTI/BTsMwEETvSP0Ha5G4USeuWlUhTkUrVUARIBo+wImXJG28&#10;jmy3DX+Pe4Lj7Kxm3uSr0fTsjM53liSk0wQYUm11R42Er3J7vwTmgyKtekso4Qc9rIrJTa4ybS/0&#10;ied9aFgMIZ8pCW0IQ8a5r1s0yk/tgBS9b+uMClG6hmunLjHc9FwkyYIb1VFsaNWAmxbr4/5kJJTz&#10;tx0e189Pu0O5SV/G1+rjXTgp727HxwdgAcfw9wxX/IgORWSq7Im0Z72EOCTE63I2B3a103QmgFUS&#10;hFgkwIuc/19Q/AIAAP//AwBQSwECLQAUAAYACAAAACEAtoM4kv4AAADhAQAAEwAAAAAAAAAAAAAA&#10;AAAAAAAAW0NvbnRlbnRfVHlwZXNdLnhtbFBLAQItABQABgAIAAAAIQA4/SH/1gAAAJQBAAALAAAA&#10;AAAAAAAAAAAAAC8BAABfcmVscy8ucmVsc1BLAQItABQABgAIAAAAIQCstWIL5gIAAFkGAAAOAAAA&#10;AAAAAAAAAAAAAC4CAABkcnMvZTJvRG9jLnhtbFBLAQItABQABgAIAAAAIQCZjZRk4AAAAAkBAAAP&#10;AAAAAAAAAAAAAAAAAEAFAABkcnMvZG93bnJldi54bWxQSwUGAAAAAAQABADzAAAATQYAAAAA&#10;" o:allowoverlap="f" fillcolor="#868686" stroked="f" strokeweight="1pt">
                <v:fill color2="#e7e6e6" rotate="t" colors="0 #868686;.5 #c2c1c1;1 #e7e6e6" focus="100%" type="gradient"/>
                <v:textbox style="mso-fit-shape-to-text:t">
                  <w:txbxContent>
                    <w:p w:rsidR="0051682C" w:rsidRPr="00246CB2" w:rsidRDefault="0051682C" w:rsidP="0051682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caps/>
                          <w:color w:val="000000" w:themeColor="text1"/>
                          <w:sz w:val="28"/>
                          <w:szCs w:val="28"/>
                          <w:u w:val="single"/>
                        </w:rPr>
                        <w:t>Unit 6 Outline</w:t>
                      </w:r>
                    </w:p>
                    <w:p w:rsidR="0051682C" w:rsidRPr="00246CB2" w:rsidRDefault="0051682C" w:rsidP="0051682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 w:rsidRPr="00246CB2">
                        <w:rPr>
                          <w:caps/>
                          <w:color w:val="000000" w:themeColor="text1"/>
                        </w:rPr>
                        <w:t>j.s. ballard</w:t>
                      </w:r>
                    </w:p>
                    <w:p w:rsidR="0051682C" w:rsidRPr="00246CB2" w:rsidRDefault="0051682C" w:rsidP="0051682C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000000" w:themeColor="text1"/>
                        </w:rPr>
                      </w:pPr>
                      <w:r>
                        <w:rPr>
                          <w:caps/>
                          <w:color w:val="000000" w:themeColor="text1"/>
                        </w:rPr>
                        <w:t>MIDTERM Overview, X-ray, Shielding</w:t>
                      </w:r>
                    </w:p>
                  </w:txbxContent>
                </v:textbox>
                <w10:wrap type="square" anchorx="margin" anchory="page"/>
              </v:rect>
            </w:pict>
          </mc:Fallback>
        </mc:AlternateContent>
      </w:r>
    </w:p>
    <w:p w:rsidR="0051682C" w:rsidRPr="0051682C" w:rsidRDefault="0051682C" w:rsidP="00023FD2">
      <w:pPr>
        <w:rPr>
          <w:b/>
          <w:u w:val="single"/>
        </w:rPr>
      </w:pPr>
    </w:p>
    <w:p w:rsidR="00023FD2" w:rsidRPr="0051682C" w:rsidRDefault="00023FD2" w:rsidP="00023FD2">
      <w:pPr>
        <w:rPr>
          <w:b/>
          <w:sz w:val="24"/>
          <w:szCs w:val="24"/>
          <w:u w:val="single"/>
        </w:rPr>
      </w:pPr>
      <w:proofErr w:type="spellStart"/>
      <w:r w:rsidRPr="0051682C">
        <w:rPr>
          <w:b/>
          <w:sz w:val="24"/>
          <w:szCs w:val="24"/>
          <w:u w:val="single"/>
        </w:rPr>
        <w:t>Objetivos</w:t>
      </w:r>
      <w:proofErr w:type="spellEnd"/>
      <w:r w:rsidRPr="0051682C">
        <w:rPr>
          <w:b/>
          <w:sz w:val="24"/>
          <w:szCs w:val="24"/>
          <w:u w:val="single"/>
        </w:rPr>
        <w:t xml:space="preserve"> de </w:t>
      </w:r>
      <w:proofErr w:type="spellStart"/>
      <w:r w:rsidRPr="0051682C">
        <w:rPr>
          <w:b/>
          <w:sz w:val="24"/>
          <w:szCs w:val="24"/>
          <w:u w:val="single"/>
        </w:rPr>
        <w:t>aprendizaje</w:t>
      </w:r>
      <w:proofErr w:type="spellEnd"/>
      <w:r w:rsidRPr="0051682C">
        <w:rPr>
          <w:b/>
          <w:sz w:val="24"/>
          <w:szCs w:val="24"/>
          <w:u w:val="single"/>
        </w:rPr>
        <w:t xml:space="preserve">: ANSI / ASNT CP-105- 2016 </w:t>
      </w:r>
      <w:proofErr w:type="spellStart"/>
      <w:r w:rsidRPr="0051682C">
        <w:rPr>
          <w:b/>
          <w:sz w:val="24"/>
          <w:szCs w:val="24"/>
          <w:u w:val="single"/>
        </w:rPr>
        <w:t>Sección</w:t>
      </w:r>
      <w:proofErr w:type="spellEnd"/>
      <w:r w:rsidRPr="0051682C">
        <w:rPr>
          <w:b/>
          <w:sz w:val="24"/>
          <w:szCs w:val="24"/>
          <w:u w:val="single"/>
        </w:rPr>
        <w:t xml:space="preserve"> 2, 3</w:t>
      </w:r>
    </w:p>
    <w:p w:rsidR="00023FD2" w:rsidRPr="0051682C" w:rsidRDefault="00023FD2" w:rsidP="00023FD2">
      <w:pPr>
        <w:rPr>
          <w:sz w:val="24"/>
          <w:szCs w:val="24"/>
        </w:rPr>
      </w:pPr>
      <w:r w:rsidRPr="0051682C">
        <w:rPr>
          <w:sz w:val="24"/>
          <w:szCs w:val="24"/>
        </w:rPr>
        <w:t xml:space="preserve">Al </w:t>
      </w:r>
      <w:proofErr w:type="spellStart"/>
      <w:r w:rsidRPr="0051682C">
        <w:rPr>
          <w:sz w:val="24"/>
          <w:szCs w:val="24"/>
        </w:rPr>
        <w:t>finalizar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esta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unidad</w:t>
      </w:r>
      <w:proofErr w:type="spellEnd"/>
      <w:r w:rsidRPr="0051682C">
        <w:rPr>
          <w:sz w:val="24"/>
          <w:szCs w:val="24"/>
        </w:rPr>
        <w:t xml:space="preserve">, el </w:t>
      </w:r>
      <w:proofErr w:type="spellStart"/>
      <w:r w:rsidRPr="0051682C">
        <w:rPr>
          <w:sz w:val="24"/>
          <w:szCs w:val="24"/>
        </w:rPr>
        <w:t>estudiante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podrá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definir</w:t>
      </w:r>
      <w:proofErr w:type="spellEnd"/>
      <w:r w:rsidRPr="0051682C">
        <w:rPr>
          <w:sz w:val="24"/>
          <w:szCs w:val="24"/>
        </w:rPr>
        <w:t xml:space="preserve"> y </w:t>
      </w:r>
      <w:proofErr w:type="spellStart"/>
      <w:r w:rsidRPr="0051682C">
        <w:rPr>
          <w:sz w:val="24"/>
          <w:szCs w:val="24"/>
        </w:rPr>
        <w:t>comprender</w:t>
      </w:r>
      <w:proofErr w:type="spellEnd"/>
      <w:r w:rsidRPr="0051682C">
        <w:rPr>
          <w:sz w:val="24"/>
          <w:szCs w:val="24"/>
        </w:rPr>
        <w:t xml:space="preserve"> lo </w:t>
      </w:r>
      <w:proofErr w:type="spellStart"/>
      <w:r w:rsidRPr="0051682C">
        <w:rPr>
          <w:sz w:val="24"/>
          <w:szCs w:val="24"/>
        </w:rPr>
        <w:t>siguiente</w:t>
      </w:r>
      <w:proofErr w:type="spellEnd"/>
      <w:r w:rsidRPr="0051682C">
        <w:rPr>
          <w:sz w:val="24"/>
          <w:szCs w:val="24"/>
        </w:rPr>
        <w:t>:</w:t>
      </w:r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Revisión</w:t>
      </w:r>
      <w:proofErr w:type="spellEnd"/>
      <w:r w:rsidRPr="0051682C">
        <w:rPr>
          <w:sz w:val="24"/>
          <w:szCs w:val="24"/>
        </w:rPr>
        <w:t xml:space="preserve"> de las </w:t>
      </w:r>
      <w:proofErr w:type="spellStart"/>
      <w:r w:rsidRPr="0051682C">
        <w:rPr>
          <w:sz w:val="24"/>
          <w:szCs w:val="24"/>
        </w:rPr>
        <w:t>unidades</w:t>
      </w:r>
      <w:proofErr w:type="spellEnd"/>
      <w:r w:rsidRPr="0051682C">
        <w:rPr>
          <w:sz w:val="24"/>
          <w:szCs w:val="24"/>
        </w:rPr>
        <w:t xml:space="preserve"> 1, 2, 3, 4 y 5</w:t>
      </w:r>
    </w:p>
    <w:p w:rsidR="00023FD2" w:rsidRPr="0051682C" w:rsidRDefault="00023FD2" w:rsidP="0051682C">
      <w:pPr>
        <w:ind w:left="864"/>
        <w:rPr>
          <w:sz w:val="24"/>
          <w:szCs w:val="24"/>
        </w:rPr>
      </w:pPr>
      <w:proofErr w:type="gramStart"/>
      <w:r w:rsidRPr="0051682C">
        <w:rPr>
          <w:sz w:val="24"/>
          <w:szCs w:val="24"/>
        </w:rPr>
        <w:t>o</w:t>
      </w:r>
      <w:proofErr w:type="gramEnd"/>
      <w:r w:rsidRPr="0051682C">
        <w:rPr>
          <w:sz w:val="24"/>
          <w:szCs w:val="24"/>
        </w:rPr>
        <w:t xml:space="preserve"> ALARA</w:t>
      </w:r>
    </w:p>
    <w:p w:rsidR="00023FD2" w:rsidRPr="0051682C" w:rsidRDefault="00023FD2" w:rsidP="0051682C">
      <w:pPr>
        <w:ind w:left="864"/>
        <w:rPr>
          <w:sz w:val="24"/>
          <w:szCs w:val="24"/>
        </w:rPr>
      </w:pPr>
      <w:proofErr w:type="gramStart"/>
      <w:r w:rsidRPr="0051682C">
        <w:rPr>
          <w:sz w:val="24"/>
          <w:szCs w:val="24"/>
        </w:rPr>
        <w:t>o</w:t>
      </w:r>
      <w:proofErr w:type="gram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Revisión</w:t>
      </w:r>
      <w:proofErr w:type="spellEnd"/>
      <w:r w:rsidRPr="0051682C">
        <w:rPr>
          <w:sz w:val="24"/>
          <w:szCs w:val="24"/>
        </w:rPr>
        <w:t xml:space="preserve"> de </w:t>
      </w:r>
      <w:proofErr w:type="spellStart"/>
      <w:r w:rsidRPr="0051682C">
        <w:rPr>
          <w:sz w:val="24"/>
          <w:szCs w:val="24"/>
        </w:rPr>
        <w:t>Matemáticas</w:t>
      </w:r>
      <w:proofErr w:type="spellEnd"/>
    </w:p>
    <w:p w:rsidR="00023FD2" w:rsidRPr="0051682C" w:rsidRDefault="00023FD2" w:rsidP="0051682C">
      <w:pPr>
        <w:ind w:left="864"/>
        <w:rPr>
          <w:sz w:val="24"/>
          <w:szCs w:val="24"/>
        </w:rPr>
      </w:pPr>
      <w:proofErr w:type="gramStart"/>
      <w:r w:rsidRPr="0051682C">
        <w:rPr>
          <w:sz w:val="24"/>
          <w:szCs w:val="24"/>
        </w:rPr>
        <w:t>o</w:t>
      </w:r>
      <w:proofErr w:type="gram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Límites</w:t>
      </w:r>
      <w:proofErr w:type="spellEnd"/>
      <w:r w:rsidRPr="0051682C">
        <w:rPr>
          <w:sz w:val="24"/>
          <w:szCs w:val="24"/>
        </w:rPr>
        <w:t xml:space="preserve"> de </w:t>
      </w:r>
      <w:proofErr w:type="spellStart"/>
      <w:r w:rsidRPr="0051682C">
        <w:rPr>
          <w:sz w:val="24"/>
          <w:szCs w:val="24"/>
        </w:rPr>
        <w:t>exposición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permisibles</w:t>
      </w:r>
      <w:proofErr w:type="spellEnd"/>
      <w:r w:rsidRPr="0051682C">
        <w:rPr>
          <w:sz w:val="24"/>
          <w:szCs w:val="24"/>
        </w:rPr>
        <w:t>.</w:t>
      </w:r>
    </w:p>
    <w:p w:rsidR="00023FD2" w:rsidRPr="0051682C" w:rsidRDefault="00023FD2" w:rsidP="0051682C">
      <w:pPr>
        <w:ind w:left="864"/>
        <w:rPr>
          <w:sz w:val="24"/>
          <w:szCs w:val="24"/>
        </w:rPr>
      </w:pPr>
      <w:proofErr w:type="gramStart"/>
      <w:r w:rsidRPr="0051682C">
        <w:rPr>
          <w:sz w:val="24"/>
          <w:szCs w:val="24"/>
        </w:rPr>
        <w:t>o</w:t>
      </w:r>
      <w:proofErr w:type="gram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Radioisótopos</w:t>
      </w:r>
      <w:proofErr w:type="spellEnd"/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proofErr w:type="gramStart"/>
      <w:r w:rsidRPr="0051682C">
        <w:rPr>
          <w:sz w:val="24"/>
          <w:szCs w:val="24"/>
        </w:rPr>
        <w:t>rayos</w:t>
      </w:r>
      <w:proofErr w:type="spellEnd"/>
      <w:proofErr w:type="gramEnd"/>
      <w:r w:rsidRPr="0051682C">
        <w:rPr>
          <w:sz w:val="24"/>
          <w:szCs w:val="24"/>
        </w:rPr>
        <w:t xml:space="preserve"> x</w:t>
      </w:r>
    </w:p>
    <w:p w:rsidR="00023FD2" w:rsidRPr="0051682C" w:rsidRDefault="00023FD2" w:rsidP="0051682C">
      <w:pPr>
        <w:ind w:left="864"/>
        <w:rPr>
          <w:sz w:val="24"/>
          <w:szCs w:val="24"/>
        </w:rPr>
      </w:pPr>
      <w:proofErr w:type="gramStart"/>
      <w:r w:rsidRPr="0051682C">
        <w:rPr>
          <w:sz w:val="24"/>
          <w:szCs w:val="24"/>
        </w:rPr>
        <w:t>o</w:t>
      </w:r>
      <w:proofErr w:type="gramEnd"/>
      <w:r w:rsidRPr="0051682C">
        <w:rPr>
          <w:sz w:val="24"/>
          <w:szCs w:val="24"/>
        </w:rPr>
        <w:t xml:space="preserve"> KV</w:t>
      </w:r>
    </w:p>
    <w:p w:rsidR="00023FD2" w:rsidRPr="0051682C" w:rsidRDefault="00023FD2" w:rsidP="0051682C">
      <w:pPr>
        <w:ind w:left="864"/>
        <w:rPr>
          <w:sz w:val="24"/>
          <w:szCs w:val="24"/>
        </w:rPr>
      </w:pPr>
      <w:proofErr w:type="gramStart"/>
      <w:r w:rsidRPr="0051682C">
        <w:rPr>
          <w:sz w:val="24"/>
          <w:szCs w:val="24"/>
        </w:rPr>
        <w:t>o</w:t>
      </w:r>
      <w:proofErr w:type="gramEnd"/>
      <w:r w:rsidRPr="0051682C">
        <w:rPr>
          <w:sz w:val="24"/>
          <w:szCs w:val="24"/>
        </w:rPr>
        <w:t xml:space="preserve"> mA</w:t>
      </w:r>
    </w:p>
    <w:p w:rsidR="00023FD2" w:rsidRPr="0051682C" w:rsidRDefault="00023FD2" w:rsidP="0051682C">
      <w:pPr>
        <w:ind w:left="864"/>
        <w:rPr>
          <w:sz w:val="24"/>
          <w:szCs w:val="24"/>
        </w:rPr>
      </w:pPr>
      <w:proofErr w:type="gramStart"/>
      <w:r w:rsidRPr="0051682C">
        <w:rPr>
          <w:sz w:val="24"/>
          <w:szCs w:val="24"/>
        </w:rPr>
        <w:t>o</w:t>
      </w:r>
      <w:proofErr w:type="gram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tiempo</w:t>
      </w:r>
      <w:bookmarkStart w:id="0" w:name="_GoBack"/>
      <w:bookmarkEnd w:id="0"/>
      <w:proofErr w:type="spellEnd"/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Blindaje</w:t>
      </w:r>
      <w:proofErr w:type="spellEnd"/>
    </w:p>
    <w:p w:rsidR="00023FD2" w:rsidRPr="0051682C" w:rsidRDefault="00023FD2" w:rsidP="0051682C">
      <w:pPr>
        <w:ind w:left="864"/>
        <w:rPr>
          <w:sz w:val="24"/>
          <w:szCs w:val="24"/>
        </w:rPr>
      </w:pPr>
      <w:proofErr w:type="gramStart"/>
      <w:r w:rsidRPr="0051682C">
        <w:rPr>
          <w:sz w:val="24"/>
          <w:szCs w:val="24"/>
        </w:rPr>
        <w:t>o</w:t>
      </w:r>
      <w:proofErr w:type="gram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Fórmula</w:t>
      </w:r>
      <w:proofErr w:type="spellEnd"/>
      <w:r w:rsidRPr="0051682C">
        <w:rPr>
          <w:sz w:val="24"/>
          <w:szCs w:val="24"/>
        </w:rPr>
        <w:t xml:space="preserve"> HVL (Half Value </w:t>
      </w:r>
      <w:proofErr w:type="spellStart"/>
      <w:r w:rsidRPr="0051682C">
        <w:rPr>
          <w:sz w:val="24"/>
          <w:szCs w:val="24"/>
        </w:rPr>
        <w:t>Value</w:t>
      </w:r>
      <w:proofErr w:type="spellEnd"/>
      <w:r w:rsidRPr="0051682C">
        <w:rPr>
          <w:sz w:val="24"/>
          <w:szCs w:val="24"/>
        </w:rPr>
        <w:t xml:space="preserve"> Layer)</w:t>
      </w:r>
    </w:p>
    <w:p w:rsidR="00023FD2" w:rsidRPr="0051682C" w:rsidRDefault="00023FD2" w:rsidP="00023FD2">
      <w:pPr>
        <w:rPr>
          <w:b/>
          <w:sz w:val="24"/>
          <w:szCs w:val="24"/>
          <w:u w:val="single"/>
        </w:rPr>
      </w:pPr>
      <w:proofErr w:type="spellStart"/>
      <w:r w:rsidRPr="0051682C">
        <w:rPr>
          <w:b/>
          <w:sz w:val="24"/>
          <w:szCs w:val="24"/>
          <w:u w:val="single"/>
        </w:rPr>
        <w:t>Actividades</w:t>
      </w:r>
      <w:proofErr w:type="spellEnd"/>
      <w:r w:rsidRPr="0051682C">
        <w:rPr>
          <w:b/>
          <w:sz w:val="24"/>
          <w:szCs w:val="24"/>
          <w:u w:val="single"/>
        </w:rPr>
        <w:t xml:space="preserve"> de </w:t>
      </w:r>
      <w:proofErr w:type="spellStart"/>
      <w:r w:rsidRPr="0051682C">
        <w:rPr>
          <w:b/>
          <w:sz w:val="24"/>
          <w:szCs w:val="24"/>
          <w:u w:val="single"/>
        </w:rPr>
        <w:t>aprendizaje</w:t>
      </w:r>
      <w:proofErr w:type="spellEnd"/>
      <w:r w:rsidRPr="0051682C">
        <w:rPr>
          <w:b/>
          <w:sz w:val="24"/>
          <w:szCs w:val="24"/>
          <w:u w:val="single"/>
        </w:rPr>
        <w:t>:</w:t>
      </w:r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Conferencia</w:t>
      </w:r>
      <w:proofErr w:type="spellEnd"/>
      <w:r w:rsidRPr="0051682C">
        <w:rPr>
          <w:sz w:val="24"/>
          <w:szCs w:val="24"/>
        </w:rPr>
        <w:t xml:space="preserve"> y </w:t>
      </w:r>
      <w:proofErr w:type="spellStart"/>
      <w:r w:rsidRPr="0051682C">
        <w:rPr>
          <w:sz w:val="24"/>
          <w:szCs w:val="24"/>
        </w:rPr>
        <w:t>discusión</w:t>
      </w:r>
      <w:proofErr w:type="spellEnd"/>
      <w:r w:rsidRPr="0051682C">
        <w:rPr>
          <w:sz w:val="24"/>
          <w:szCs w:val="24"/>
        </w:rPr>
        <w:t>.</w:t>
      </w:r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Recorrido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por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rayos</w:t>
      </w:r>
      <w:proofErr w:type="spellEnd"/>
      <w:r w:rsidRPr="0051682C">
        <w:rPr>
          <w:sz w:val="24"/>
          <w:szCs w:val="24"/>
        </w:rPr>
        <w:t xml:space="preserve"> X </w:t>
      </w:r>
      <w:proofErr w:type="spellStart"/>
      <w:r w:rsidRPr="0051682C">
        <w:rPr>
          <w:sz w:val="24"/>
          <w:szCs w:val="24"/>
        </w:rPr>
        <w:t>en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gabinete</w:t>
      </w:r>
      <w:proofErr w:type="spellEnd"/>
      <w:r w:rsidRPr="0051682C">
        <w:rPr>
          <w:sz w:val="24"/>
          <w:szCs w:val="24"/>
        </w:rPr>
        <w:t xml:space="preserve"> y </w:t>
      </w:r>
      <w:proofErr w:type="spellStart"/>
      <w:r w:rsidRPr="0051682C">
        <w:rPr>
          <w:sz w:val="24"/>
          <w:szCs w:val="24"/>
        </w:rPr>
        <w:t>controles</w:t>
      </w:r>
      <w:proofErr w:type="spellEnd"/>
      <w:r w:rsidRPr="0051682C">
        <w:rPr>
          <w:sz w:val="24"/>
          <w:szCs w:val="24"/>
        </w:rPr>
        <w:t>.</w:t>
      </w:r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Hojas</w:t>
      </w:r>
      <w:proofErr w:type="spellEnd"/>
      <w:r w:rsidRPr="0051682C">
        <w:rPr>
          <w:sz w:val="24"/>
          <w:szCs w:val="24"/>
        </w:rPr>
        <w:t xml:space="preserve"> de </w:t>
      </w:r>
      <w:proofErr w:type="spellStart"/>
      <w:r w:rsidRPr="0051682C">
        <w:rPr>
          <w:sz w:val="24"/>
          <w:szCs w:val="24"/>
        </w:rPr>
        <w:t>trabajo</w:t>
      </w:r>
      <w:proofErr w:type="spellEnd"/>
      <w:r w:rsidRPr="0051682C">
        <w:rPr>
          <w:sz w:val="24"/>
          <w:szCs w:val="24"/>
        </w:rPr>
        <w:t xml:space="preserve"> de </w:t>
      </w:r>
      <w:proofErr w:type="spellStart"/>
      <w:r w:rsidRPr="0051682C">
        <w:rPr>
          <w:sz w:val="24"/>
          <w:szCs w:val="24"/>
        </w:rPr>
        <w:t>matemáticas</w:t>
      </w:r>
      <w:proofErr w:type="spellEnd"/>
      <w:r w:rsidRPr="0051682C">
        <w:rPr>
          <w:sz w:val="24"/>
          <w:szCs w:val="24"/>
        </w:rPr>
        <w:t xml:space="preserve"> HVL</w:t>
      </w:r>
    </w:p>
    <w:p w:rsidR="00023FD2" w:rsidRPr="0051682C" w:rsidRDefault="00023FD2" w:rsidP="00023FD2">
      <w:pPr>
        <w:rPr>
          <w:b/>
          <w:sz w:val="24"/>
          <w:szCs w:val="24"/>
          <w:u w:val="single"/>
        </w:rPr>
      </w:pPr>
      <w:proofErr w:type="spellStart"/>
      <w:r w:rsidRPr="0051682C">
        <w:rPr>
          <w:b/>
          <w:sz w:val="24"/>
          <w:szCs w:val="24"/>
          <w:u w:val="single"/>
        </w:rPr>
        <w:t>Recursos</w:t>
      </w:r>
      <w:proofErr w:type="spellEnd"/>
      <w:r w:rsidRPr="0051682C">
        <w:rPr>
          <w:b/>
          <w:sz w:val="24"/>
          <w:szCs w:val="24"/>
          <w:u w:val="single"/>
        </w:rPr>
        <w:t xml:space="preserve"> de </w:t>
      </w:r>
      <w:proofErr w:type="spellStart"/>
      <w:r w:rsidRPr="0051682C">
        <w:rPr>
          <w:b/>
          <w:sz w:val="24"/>
          <w:szCs w:val="24"/>
          <w:u w:val="single"/>
        </w:rPr>
        <w:t>aprendizaje</w:t>
      </w:r>
      <w:proofErr w:type="spellEnd"/>
      <w:r w:rsidRPr="0051682C">
        <w:rPr>
          <w:b/>
          <w:sz w:val="24"/>
          <w:szCs w:val="24"/>
          <w:u w:val="single"/>
        </w:rPr>
        <w:t>:</w:t>
      </w:r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Folleto</w:t>
      </w:r>
      <w:proofErr w:type="spellEnd"/>
      <w:r w:rsidRPr="0051682C">
        <w:rPr>
          <w:sz w:val="24"/>
          <w:szCs w:val="24"/>
        </w:rPr>
        <w:t xml:space="preserve"> de </w:t>
      </w:r>
      <w:proofErr w:type="spellStart"/>
      <w:r w:rsidRPr="0051682C">
        <w:rPr>
          <w:sz w:val="24"/>
          <w:szCs w:val="24"/>
        </w:rPr>
        <w:t>rayos</w:t>
      </w:r>
      <w:proofErr w:type="spellEnd"/>
      <w:r w:rsidRPr="0051682C">
        <w:rPr>
          <w:sz w:val="24"/>
          <w:szCs w:val="24"/>
        </w:rPr>
        <w:t xml:space="preserve"> X</w:t>
      </w:r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Fórmula</w:t>
      </w:r>
      <w:proofErr w:type="spellEnd"/>
      <w:r w:rsidRPr="0051682C">
        <w:rPr>
          <w:sz w:val="24"/>
          <w:szCs w:val="24"/>
        </w:rPr>
        <w:t xml:space="preserve"> HVL y </w:t>
      </w:r>
      <w:proofErr w:type="spellStart"/>
      <w:r w:rsidRPr="0051682C">
        <w:rPr>
          <w:sz w:val="24"/>
          <w:szCs w:val="24"/>
        </w:rPr>
        <w:t>ayuda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en</w:t>
      </w:r>
      <w:proofErr w:type="spellEnd"/>
      <w:r w:rsidRPr="0051682C">
        <w:rPr>
          <w:sz w:val="24"/>
          <w:szCs w:val="24"/>
        </w:rPr>
        <w:t xml:space="preserve"> </w:t>
      </w:r>
      <w:proofErr w:type="spellStart"/>
      <w:r w:rsidRPr="0051682C">
        <w:rPr>
          <w:sz w:val="24"/>
          <w:szCs w:val="24"/>
        </w:rPr>
        <w:t>línea</w:t>
      </w:r>
      <w:proofErr w:type="spellEnd"/>
      <w:r w:rsidRPr="0051682C">
        <w:rPr>
          <w:sz w:val="24"/>
          <w:szCs w:val="24"/>
        </w:rPr>
        <w:t>.</w:t>
      </w:r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Glosario</w:t>
      </w:r>
      <w:proofErr w:type="spellEnd"/>
    </w:p>
    <w:p w:rsidR="00023FD2" w:rsidRPr="0051682C" w:rsidRDefault="00023FD2" w:rsidP="00023FD2">
      <w:pPr>
        <w:rPr>
          <w:b/>
          <w:sz w:val="24"/>
          <w:szCs w:val="24"/>
          <w:u w:val="single"/>
        </w:rPr>
      </w:pPr>
      <w:proofErr w:type="spellStart"/>
      <w:r w:rsidRPr="0051682C">
        <w:rPr>
          <w:b/>
          <w:sz w:val="24"/>
          <w:szCs w:val="24"/>
          <w:u w:val="single"/>
        </w:rPr>
        <w:t>Evaluación</w:t>
      </w:r>
      <w:proofErr w:type="spellEnd"/>
      <w:r w:rsidRPr="0051682C">
        <w:rPr>
          <w:b/>
          <w:sz w:val="24"/>
          <w:szCs w:val="24"/>
          <w:u w:val="single"/>
        </w:rPr>
        <w:t>:</w:t>
      </w:r>
    </w:p>
    <w:p w:rsidR="00023FD2" w:rsidRPr="0051682C" w:rsidRDefault="00023FD2" w:rsidP="0051682C">
      <w:pPr>
        <w:ind w:left="432"/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Hoja</w:t>
      </w:r>
      <w:proofErr w:type="spellEnd"/>
      <w:r w:rsidRPr="0051682C">
        <w:rPr>
          <w:sz w:val="24"/>
          <w:szCs w:val="24"/>
        </w:rPr>
        <w:t xml:space="preserve"> de </w:t>
      </w:r>
      <w:proofErr w:type="spellStart"/>
      <w:r w:rsidRPr="0051682C">
        <w:rPr>
          <w:sz w:val="24"/>
          <w:szCs w:val="24"/>
        </w:rPr>
        <w:t>trabajo</w:t>
      </w:r>
      <w:proofErr w:type="spellEnd"/>
      <w:r w:rsidRPr="0051682C">
        <w:rPr>
          <w:sz w:val="24"/>
          <w:szCs w:val="24"/>
        </w:rPr>
        <w:t xml:space="preserve"> de </w:t>
      </w:r>
      <w:proofErr w:type="spellStart"/>
      <w:r w:rsidRPr="0051682C">
        <w:rPr>
          <w:sz w:val="24"/>
          <w:szCs w:val="24"/>
        </w:rPr>
        <w:t>matemáticas</w:t>
      </w:r>
      <w:proofErr w:type="spellEnd"/>
      <w:r w:rsidRPr="0051682C">
        <w:rPr>
          <w:sz w:val="24"/>
          <w:szCs w:val="24"/>
        </w:rPr>
        <w:t xml:space="preserve"> # 5</w:t>
      </w:r>
    </w:p>
    <w:p w:rsidR="00023FD2" w:rsidRPr="0051682C" w:rsidRDefault="00023FD2" w:rsidP="00023FD2">
      <w:pPr>
        <w:rPr>
          <w:sz w:val="24"/>
          <w:szCs w:val="24"/>
        </w:rPr>
      </w:pPr>
      <w:r w:rsidRPr="0051682C">
        <w:rPr>
          <w:sz w:val="24"/>
          <w:szCs w:val="24"/>
        </w:rPr>
        <w:lastRenderedPageBreak/>
        <w:t xml:space="preserve">• </w:t>
      </w:r>
      <w:proofErr w:type="spellStart"/>
      <w:r w:rsidRPr="0051682C">
        <w:rPr>
          <w:sz w:val="24"/>
          <w:szCs w:val="24"/>
        </w:rPr>
        <w:t>Revisión</w:t>
      </w:r>
      <w:proofErr w:type="spellEnd"/>
      <w:r w:rsidRPr="0051682C">
        <w:rPr>
          <w:sz w:val="24"/>
          <w:szCs w:val="24"/>
        </w:rPr>
        <w:t xml:space="preserve"> de </w:t>
      </w:r>
      <w:proofErr w:type="spellStart"/>
      <w:r w:rsidRPr="0051682C">
        <w:rPr>
          <w:sz w:val="24"/>
          <w:szCs w:val="24"/>
        </w:rPr>
        <w:t>artículo</w:t>
      </w:r>
      <w:proofErr w:type="spellEnd"/>
      <w:r w:rsidRPr="0051682C">
        <w:rPr>
          <w:sz w:val="24"/>
          <w:szCs w:val="24"/>
        </w:rPr>
        <w:t xml:space="preserve"> # 6</w:t>
      </w:r>
    </w:p>
    <w:p w:rsidR="000A6473" w:rsidRPr="0051682C" w:rsidRDefault="00023FD2" w:rsidP="00023FD2">
      <w:pPr>
        <w:rPr>
          <w:sz w:val="24"/>
          <w:szCs w:val="24"/>
        </w:rPr>
      </w:pPr>
      <w:r w:rsidRPr="0051682C">
        <w:rPr>
          <w:sz w:val="24"/>
          <w:szCs w:val="24"/>
        </w:rPr>
        <w:t xml:space="preserve">• </w:t>
      </w:r>
      <w:proofErr w:type="spellStart"/>
      <w:r w:rsidRPr="0051682C">
        <w:rPr>
          <w:sz w:val="24"/>
          <w:szCs w:val="24"/>
        </w:rPr>
        <w:t>Prueba</w:t>
      </w:r>
      <w:proofErr w:type="spellEnd"/>
      <w:r w:rsidRPr="0051682C">
        <w:rPr>
          <w:sz w:val="24"/>
          <w:szCs w:val="24"/>
        </w:rPr>
        <w:t xml:space="preserve"> # 5</w:t>
      </w:r>
    </w:p>
    <w:sectPr w:rsidR="000A6473" w:rsidRPr="005168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FD2"/>
    <w:rsid w:val="00023FD2"/>
    <w:rsid w:val="000A6473"/>
    <w:rsid w:val="0051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66B93"/>
  <w15:chartTrackingRefBased/>
  <w15:docId w15:val="{4CC5BC26-9C3D-4652-B2C9-785DD93F0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68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8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LBCC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 Lectern</dc:creator>
  <cp:keywords/>
  <dc:description/>
  <cp:lastModifiedBy>Scott Ballard</cp:lastModifiedBy>
  <cp:revision>2</cp:revision>
  <dcterms:created xsi:type="dcterms:W3CDTF">2019-04-24T01:06:00Z</dcterms:created>
  <dcterms:modified xsi:type="dcterms:W3CDTF">2019-05-11T00:42:00Z</dcterms:modified>
</cp:coreProperties>
</file>