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B1" w:rsidRDefault="0053724D" w:rsidP="0053724D">
      <w:pPr>
        <w:rPr>
          <w:sz w:val="24"/>
          <w:szCs w:val="24"/>
        </w:rPr>
      </w:pPr>
      <w:r w:rsidRPr="00AD58EE">
        <w:rPr>
          <w:b/>
          <w:sz w:val="24"/>
          <w:szCs w:val="24"/>
          <w:u w:val="single"/>
        </w:rPr>
        <w:t>The Geiger Muller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Geiger Counter</w:t>
      </w:r>
      <w:proofErr w:type="gramEnd"/>
      <w:r>
        <w:rPr>
          <w:sz w:val="24"/>
          <w:szCs w:val="24"/>
        </w:rPr>
        <w:t>) u</w:t>
      </w:r>
      <w:r w:rsidRPr="00517446">
        <w:rPr>
          <w:sz w:val="24"/>
          <w:szCs w:val="24"/>
        </w:rPr>
        <w:t>ses a gas-filled tube (cathode) surrounding a central electrode (anode) made of a fine tungsten wire.  The counter detec</w:t>
      </w:r>
      <w:r>
        <w:rPr>
          <w:sz w:val="24"/>
          <w:szCs w:val="24"/>
        </w:rPr>
        <w:t>ts individual particles or ions, however, t</w:t>
      </w:r>
      <w:r w:rsidRPr="00517446">
        <w:rPr>
          <w:sz w:val="24"/>
          <w:szCs w:val="24"/>
        </w:rPr>
        <w:t>oo many ions will saturate the counter and it will lose accuracy.</w:t>
      </w:r>
      <w:r>
        <w:rPr>
          <w:sz w:val="24"/>
          <w:szCs w:val="24"/>
        </w:rPr>
        <w:t xml:space="preserve">  </w:t>
      </w:r>
    </w:p>
    <w:p w:rsidR="0053724D" w:rsidRPr="00AF20CC" w:rsidRDefault="0053724D" w:rsidP="0053724D">
      <w:pPr>
        <w:pStyle w:val="NoSpacing"/>
        <w:rPr>
          <w:rFonts w:cstheme="minorHAnsi"/>
          <w:sz w:val="24"/>
          <w:szCs w:val="24"/>
        </w:rPr>
      </w:pPr>
      <w:r w:rsidRPr="00AF20CC">
        <w:rPr>
          <w:rFonts w:cstheme="minorHAnsi"/>
          <w:b/>
          <w:sz w:val="24"/>
          <w:szCs w:val="24"/>
        </w:rPr>
        <w:t>RSO – Radiation Safety Officer</w:t>
      </w:r>
      <w:r w:rsidRPr="00AF20CC">
        <w:rPr>
          <w:rFonts w:cstheme="minorHAnsi"/>
          <w:sz w:val="24"/>
          <w:szCs w:val="24"/>
        </w:rPr>
        <w:t xml:space="preserve"> – required for any company, education, medical or research facility that uses any form of Gamma or X-ray radiation.</w:t>
      </w:r>
    </w:p>
    <w:p w:rsidR="0053724D" w:rsidRPr="0053724D" w:rsidRDefault="0053724D" w:rsidP="0053724D">
      <w:pPr>
        <w:rPr>
          <w:sz w:val="24"/>
          <w:szCs w:val="24"/>
        </w:rPr>
      </w:pPr>
    </w:p>
    <w:p w:rsidR="0053724D" w:rsidRDefault="0053724D" w:rsidP="0053724D">
      <w:pPr>
        <w:rPr>
          <w:sz w:val="24"/>
          <w:szCs w:val="24"/>
        </w:rPr>
      </w:pPr>
      <w:r w:rsidRPr="0053724D">
        <w:rPr>
          <w:b/>
          <w:sz w:val="24"/>
          <w:szCs w:val="24"/>
        </w:rPr>
        <w:t>Survey Meter:</w:t>
      </w:r>
      <w:r w:rsidRPr="0053724D">
        <w:rPr>
          <w:sz w:val="24"/>
          <w:szCs w:val="24"/>
        </w:rPr>
        <w:t xml:space="preserve">  a device (ion chamber or Geiger-Muller counter) used to take a real time reading of ionizing radiation emissivity.</w:t>
      </w:r>
    </w:p>
    <w:p w:rsidR="0053724D" w:rsidRDefault="0097371C" w:rsidP="0097371C">
      <w:pPr>
        <w:rPr>
          <w:sz w:val="24"/>
          <w:szCs w:val="24"/>
        </w:rPr>
      </w:pPr>
      <w:r w:rsidRPr="00BE78CC">
        <w:rPr>
          <w:b/>
          <w:sz w:val="24"/>
          <w:szCs w:val="24"/>
          <w:u w:val="single"/>
        </w:rPr>
        <w:t>Area Rate Alarms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an alarm that sounds when the pre-set exposure rate </w:t>
      </w:r>
      <w:proofErr w:type="gramStart"/>
      <w:r>
        <w:rPr>
          <w:sz w:val="24"/>
          <w:szCs w:val="24"/>
        </w:rPr>
        <w:t>is exceeded</w:t>
      </w:r>
      <w:proofErr w:type="gramEnd"/>
      <w:r>
        <w:rPr>
          <w:sz w:val="24"/>
          <w:szCs w:val="24"/>
        </w:rPr>
        <w:t xml:space="preserve">.  The NRC requires that rate alarms be pre-set to 500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>, must be calibrated and tested annually and be +/- 20% of the true radiation dose rate to be considered calibrated and acceptable.</w:t>
      </w:r>
    </w:p>
    <w:p w:rsidR="0007635F" w:rsidRDefault="0007635F" w:rsidP="0097371C">
      <w:pPr>
        <w:rPr>
          <w:sz w:val="24"/>
          <w:szCs w:val="24"/>
        </w:rPr>
      </w:pPr>
      <w:r w:rsidRPr="00AD58EE">
        <w:rPr>
          <w:b/>
          <w:sz w:val="24"/>
          <w:szCs w:val="24"/>
          <w:u w:val="single"/>
        </w:rPr>
        <w:t>Pocket Dosimeters</w:t>
      </w:r>
      <w:r>
        <w:rPr>
          <w:sz w:val="24"/>
          <w:szCs w:val="24"/>
        </w:rPr>
        <w:t xml:space="preserve"> provide</w:t>
      </w:r>
      <w:r w:rsidRPr="00AD58EE">
        <w:rPr>
          <w:sz w:val="24"/>
          <w:szCs w:val="24"/>
        </w:rPr>
        <w:t xml:space="preserve"> immediate indication of accumulated dose</w:t>
      </w:r>
      <w:r>
        <w:rPr>
          <w:sz w:val="24"/>
          <w:szCs w:val="24"/>
        </w:rPr>
        <w:t xml:space="preserve"> and have a </w:t>
      </w:r>
      <w:r w:rsidRPr="00AD58EE">
        <w:rPr>
          <w:sz w:val="24"/>
          <w:szCs w:val="24"/>
        </w:rPr>
        <w:t xml:space="preserve">0-200 </w:t>
      </w:r>
      <w:proofErr w:type="spellStart"/>
      <w:proofErr w:type="gram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</w:t>
      </w:r>
      <w:r w:rsidRPr="00AD58EE">
        <w:rPr>
          <w:sz w:val="24"/>
          <w:szCs w:val="24"/>
        </w:rPr>
        <w:t>range</w:t>
      </w:r>
      <w:proofErr w:type="gramEnd"/>
      <w:r w:rsidRPr="00AD58EE">
        <w:rPr>
          <w:sz w:val="24"/>
          <w:szCs w:val="24"/>
        </w:rPr>
        <w:t xml:space="preserve"> value required by NRC</w:t>
      </w:r>
      <w:r>
        <w:rPr>
          <w:sz w:val="24"/>
          <w:szCs w:val="24"/>
        </w:rPr>
        <w:t xml:space="preserve">.  Dosimeters </w:t>
      </w:r>
      <w:proofErr w:type="gramStart"/>
      <w:r>
        <w:rPr>
          <w:sz w:val="24"/>
          <w:szCs w:val="24"/>
        </w:rPr>
        <w:t>m</w:t>
      </w:r>
      <w:r w:rsidRPr="00AD58EE">
        <w:rPr>
          <w:sz w:val="24"/>
          <w:szCs w:val="24"/>
        </w:rPr>
        <w:t>ust be calibrated</w:t>
      </w:r>
      <w:proofErr w:type="gramEnd"/>
      <w:r w:rsidRPr="00AD58EE">
        <w:rPr>
          <w:sz w:val="24"/>
          <w:szCs w:val="24"/>
        </w:rPr>
        <w:t xml:space="preserve"> (zeroed</w:t>
      </w:r>
      <w:r>
        <w:rPr>
          <w:sz w:val="24"/>
          <w:szCs w:val="24"/>
        </w:rPr>
        <w:t xml:space="preserve">) at the beginning of each shift.  A pocket dosimeter serves a similar purpose to the radiographer’s film badge except a film badge records the dosage over a longer period (quarterly or annually).  </w:t>
      </w:r>
    </w:p>
    <w:p w:rsidR="00294ABB" w:rsidRDefault="00294ABB" w:rsidP="0097371C">
      <w:pPr>
        <w:rPr>
          <w:sz w:val="24"/>
          <w:szCs w:val="24"/>
        </w:rPr>
      </w:pPr>
      <w:r w:rsidRPr="002011E8">
        <w:rPr>
          <w:b/>
          <w:sz w:val="24"/>
          <w:szCs w:val="24"/>
          <w:u w:val="single"/>
        </w:rPr>
        <w:t>Film Badge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 </w:t>
      </w:r>
      <w:r w:rsidRPr="002011E8">
        <w:rPr>
          <w:sz w:val="24"/>
          <w:szCs w:val="24"/>
        </w:rPr>
        <w:t>The purpose of the film badge is to keep a detailed record of quarterly, annual, and lifetime radiation doses received by the radiographer.</w:t>
      </w:r>
      <w:r>
        <w:rPr>
          <w:sz w:val="24"/>
          <w:szCs w:val="24"/>
        </w:rPr>
        <w:t xml:space="preserve">  </w:t>
      </w:r>
      <w:r w:rsidRPr="00C25EDB">
        <w:rPr>
          <w:sz w:val="24"/>
          <w:szCs w:val="24"/>
        </w:rPr>
        <w:t>Film badges</w:t>
      </w:r>
      <w:r>
        <w:rPr>
          <w:sz w:val="24"/>
          <w:szCs w:val="24"/>
        </w:rPr>
        <w:t xml:space="preserve"> contain an actual film that is</w:t>
      </w:r>
      <w:r w:rsidRPr="00C25EDB">
        <w:rPr>
          <w:sz w:val="24"/>
          <w:szCs w:val="24"/>
        </w:rPr>
        <w:t xml:space="preserve"> “exposed” and we read the exposure </w:t>
      </w:r>
      <w:proofErr w:type="gramStart"/>
      <w:r w:rsidRPr="00C25EDB">
        <w:rPr>
          <w:sz w:val="24"/>
          <w:szCs w:val="24"/>
        </w:rPr>
        <w:t>like</w:t>
      </w:r>
      <w:proofErr w:type="gramEnd"/>
      <w:r w:rsidRPr="00C25EDB">
        <w:rPr>
          <w:sz w:val="24"/>
          <w:szCs w:val="24"/>
        </w:rPr>
        <w:t xml:space="preserve"> we might read a radiograph that’s been exposed.</w:t>
      </w:r>
      <w:r>
        <w:rPr>
          <w:sz w:val="24"/>
          <w:szCs w:val="24"/>
        </w:rPr>
        <w:t xml:space="preserve"> </w:t>
      </w:r>
      <w:r w:rsidRPr="00C25EDB">
        <w:rPr>
          <w:sz w:val="24"/>
          <w:szCs w:val="24"/>
        </w:rPr>
        <w:t xml:space="preserve"> After use, the film </w:t>
      </w:r>
      <w:proofErr w:type="gramStart"/>
      <w:r w:rsidRPr="00C25EDB">
        <w:rPr>
          <w:sz w:val="24"/>
          <w:szCs w:val="24"/>
        </w:rPr>
        <w:t>is removed</w:t>
      </w:r>
      <w:proofErr w:type="gramEnd"/>
      <w:r w:rsidRPr="00C25EDB">
        <w:rPr>
          <w:sz w:val="24"/>
          <w:szCs w:val="24"/>
        </w:rPr>
        <w:t xml:space="preserve"> from a packet that protects it from light exposure and developed to measure exposure</w:t>
      </w:r>
    </w:p>
    <w:p w:rsidR="00A60F29" w:rsidRDefault="005B6E85" w:rsidP="00A60F29">
      <w:pPr>
        <w:rPr>
          <w:sz w:val="24"/>
          <w:szCs w:val="24"/>
        </w:rPr>
      </w:pPr>
      <w:proofErr w:type="gramStart"/>
      <w:r w:rsidRPr="009D4F57">
        <w:rPr>
          <w:b/>
          <w:sz w:val="24"/>
          <w:szCs w:val="24"/>
        </w:rPr>
        <w:t>TLD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thermoluminescent</w:t>
      </w:r>
      <w:proofErr w:type="spellEnd"/>
      <w:r>
        <w:rPr>
          <w:sz w:val="24"/>
          <w:szCs w:val="24"/>
        </w:rPr>
        <w:t xml:space="preserve"> dosimeter</w:t>
      </w:r>
      <w:r>
        <w:rPr>
          <w:sz w:val="24"/>
          <w:szCs w:val="24"/>
        </w:rPr>
        <w:t xml:space="preserve"> is used like a film badge to </w:t>
      </w:r>
      <w:r w:rsidRPr="002011E8">
        <w:rPr>
          <w:sz w:val="24"/>
          <w:szCs w:val="24"/>
        </w:rPr>
        <w:t>keep a detailed record of quarterly, annual, and lifetime radiation doses received by the radiographer</w:t>
      </w:r>
      <w:r>
        <w:rPr>
          <w:sz w:val="24"/>
          <w:szCs w:val="24"/>
        </w:rPr>
        <w:t>.</w:t>
      </w:r>
      <w:r w:rsidR="00A60F29">
        <w:rPr>
          <w:sz w:val="24"/>
          <w:szCs w:val="24"/>
        </w:rPr>
        <w:t xml:space="preserve">  </w:t>
      </w:r>
      <w:r w:rsidR="00A60F29">
        <w:rPr>
          <w:sz w:val="24"/>
          <w:szCs w:val="24"/>
        </w:rPr>
        <w:t xml:space="preserve">TLD’s can be re-set and reused.  </w:t>
      </w:r>
    </w:p>
    <w:p w:rsidR="001504D6" w:rsidRDefault="001504D6" w:rsidP="001504D6">
      <w:pPr>
        <w:rPr>
          <w:sz w:val="24"/>
          <w:szCs w:val="24"/>
        </w:rPr>
      </w:pPr>
      <w:r w:rsidRPr="009D4F57">
        <w:rPr>
          <w:b/>
          <w:sz w:val="24"/>
          <w:szCs w:val="24"/>
          <w:u w:val="single"/>
        </w:rPr>
        <w:t>OSLD</w:t>
      </w:r>
      <w:r>
        <w:rPr>
          <w:b/>
          <w:sz w:val="24"/>
          <w:szCs w:val="24"/>
          <w:u w:val="single"/>
        </w:rPr>
        <w:t xml:space="preserve"> </w:t>
      </w:r>
      <w:r w:rsidRPr="009D4F57">
        <w:rPr>
          <w:sz w:val="24"/>
          <w:szCs w:val="24"/>
        </w:rPr>
        <w:t>Optically stimulated luminescence</w:t>
      </w:r>
      <w:r>
        <w:rPr>
          <w:sz w:val="24"/>
          <w:szCs w:val="24"/>
        </w:rPr>
        <w:t xml:space="preserve"> Dosimeter </w:t>
      </w:r>
      <w:proofErr w:type="gramStart"/>
      <w:r>
        <w:rPr>
          <w:sz w:val="24"/>
          <w:szCs w:val="24"/>
        </w:rPr>
        <w:t>is use</w:t>
      </w:r>
      <w:bookmarkStart w:id="0" w:name="_GoBack"/>
      <w:bookmarkEnd w:id="0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like a film badge to </w:t>
      </w:r>
      <w:r w:rsidRPr="002011E8">
        <w:rPr>
          <w:sz w:val="24"/>
          <w:szCs w:val="24"/>
        </w:rPr>
        <w:t>keep a detailed record of quarterly, annual, and lifetime radiation doses received by the radiographer</w:t>
      </w:r>
      <w:r>
        <w:rPr>
          <w:sz w:val="24"/>
          <w:szCs w:val="24"/>
        </w:rPr>
        <w:t>. The</w:t>
      </w:r>
      <w:r>
        <w:rPr>
          <w:sz w:val="24"/>
          <w:szCs w:val="24"/>
        </w:rPr>
        <w:t xml:space="preserve"> device that operates on the</w:t>
      </w:r>
      <w:r w:rsidRPr="009D4F57">
        <w:rPr>
          <w:sz w:val="24"/>
          <w:szCs w:val="24"/>
        </w:rPr>
        <w:t xml:space="preserve"> process in which a pre-irradiated (exposed to ionizing radiation) material when subjected to an appropriate optical stimulation, emits a light signal proportional to the absorbed dose.</w:t>
      </w:r>
    </w:p>
    <w:p w:rsidR="005B6E85" w:rsidRPr="0053724D" w:rsidRDefault="005B6E85" w:rsidP="005B6E85">
      <w:pPr>
        <w:rPr>
          <w:sz w:val="24"/>
          <w:szCs w:val="24"/>
        </w:rPr>
      </w:pPr>
    </w:p>
    <w:sectPr w:rsidR="005B6E85" w:rsidRPr="0053724D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BA28D5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week </w:t>
                          </w:r>
                          <w:r w:rsidR="00A125E7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9</w:t>
                          </w:r>
                          <w:r w:rsidR="00E26333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: </w:t>
                          </w:r>
                          <w:r w:rsidR="00DE1934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glossary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E26333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BA28D5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week </w:t>
                    </w:r>
                    <w:r w:rsidR="00A125E7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9</w:t>
                    </w:r>
                    <w:r w:rsidR="00E26333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: </w:t>
                    </w:r>
                    <w:r w:rsidR="00DE1934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glossary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E26333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>notes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563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255E81"/>
    <w:multiLevelType w:val="hybridMultilevel"/>
    <w:tmpl w:val="DDD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0592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8A0247"/>
    <w:multiLevelType w:val="hybridMultilevel"/>
    <w:tmpl w:val="210A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A9A6A39"/>
    <w:multiLevelType w:val="hybridMultilevel"/>
    <w:tmpl w:val="DB282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35FA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E8B133F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67E17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F732AFC"/>
    <w:multiLevelType w:val="hybridMultilevel"/>
    <w:tmpl w:val="7BEE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28F4D6C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52A59"/>
    <w:multiLevelType w:val="hybridMultilevel"/>
    <w:tmpl w:val="A11E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9"/>
  </w:num>
  <w:num w:numId="9">
    <w:abstractNumId w:val="15"/>
  </w:num>
  <w:num w:numId="10">
    <w:abstractNumId w:val="0"/>
  </w:num>
  <w:num w:numId="11">
    <w:abstractNumId w:val="3"/>
  </w:num>
  <w:num w:numId="12">
    <w:abstractNumId w:val="14"/>
  </w:num>
  <w:num w:numId="13">
    <w:abstractNumId w:val="5"/>
  </w:num>
  <w:num w:numId="14">
    <w:abstractNumId w:val="10"/>
  </w:num>
  <w:num w:numId="15">
    <w:abstractNumId w:val="8"/>
  </w:num>
  <w:num w:numId="16">
    <w:abstractNumId w:val="4"/>
  </w:num>
  <w:num w:numId="17">
    <w:abstractNumId w:val="12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171A1"/>
    <w:rsid w:val="000238BC"/>
    <w:rsid w:val="00033C3D"/>
    <w:rsid w:val="00037FD9"/>
    <w:rsid w:val="000405A6"/>
    <w:rsid w:val="00051A3F"/>
    <w:rsid w:val="0006030B"/>
    <w:rsid w:val="000677A4"/>
    <w:rsid w:val="0007635F"/>
    <w:rsid w:val="00083F72"/>
    <w:rsid w:val="000944EA"/>
    <w:rsid w:val="00095938"/>
    <w:rsid w:val="000B0233"/>
    <w:rsid w:val="000C67EC"/>
    <w:rsid w:val="000D6F20"/>
    <w:rsid w:val="000E19F0"/>
    <w:rsid w:val="000F119B"/>
    <w:rsid w:val="00104FB0"/>
    <w:rsid w:val="001111C3"/>
    <w:rsid w:val="00111B0E"/>
    <w:rsid w:val="001178CB"/>
    <w:rsid w:val="00127C43"/>
    <w:rsid w:val="0014602A"/>
    <w:rsid w:val="001479B6"/>
    <w:rsid w:val="001504D6"/>
    <w:rsid w:val="00151726"/>
    <w:rsid w:val="00154B7D"/>
    <w:rsid w:val="00155415"/>
    <w:rsid w:val="0018502E"/>
    <w:rsid w:val="0019034A"/>
    <w:rsid w:val="0019432D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25372"/>
    <w:rsid w:val="002262AA"/>
    <w:rsid w:val="002306A8"/>
    <w:rsid w:val="00237550"/>
    <w:rsid w:val="00237B9D"/>
    <w:rsid w:val="002458E5"/>
    <w:rsid w:val="00246CB2"/>
    <w:rsid w:val="00266DF5"/>
    <w:rsid w:val="00294ABB"/>
    <w:rsid w:val="002A47ED"/>
    <w:rsid w:val="002A4C4F"/>
    <w:rsid w:val="002A6691"/>
    <w:rsid w:val="002B6128"/>
    <w:rsid w:val="002C5786"/>
    <w:rsid w:val="002C59DA"/>
    <w:rsid w:val="002C5BE3"/>
    <w:rsid w:val="002D5EAC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2110"/>
    <w:rsid w:val="00324BCE"/>
    <w:rsid w:val="00331241"/>
    <w:rsid w:val="00341762"/>
    <w:rsid w:val="00343E40"/>
    <w:rsid w:val="003441F4"/>
    <w:rsid w:val="00347065"/>
    <w:rsid w:val="003470F5"/>
    <w:rsid w:val="00350B5F"/>
    <w:rsid w:val="0036012D"/>
    <w:rsid w:val="0036359F"/>
    <w:rsid w:val="00365EDB"/>
    <w:rsid w:val="0038595F"/>
    <w:rsid w:val="00386CDA"/>
    <w:rsid w:val="003A7247"/>
    <w:rsid w:val="003B2905"/>
    <w:rsid w:val="003B4311"/>
    <w:rsid w:val="003C6FFD"/>
    <w:rsid w:val="003E58B4"/>
    <w:rsid w:val="003F5547"/>
    <w:rsid w:val="00406E24"/>
    <w:rsid w:val="00411B7B"/>
    <w:rsid w:val="00424C9A"/>
    <w:rsid w:val="0044105B"/>
    <w:rsid w:val="00453B23"/>
    <w:rsid w:val="00461B1A"/>
    <w:rsid w:val="00465D3F"/>
    <w:rsid w:val="00485121"/>
    <w:rsid w:val="00490084"/>
    <w:rsid w:val="00494F75"/>
    <w:rsid w:val="00495117"/>
    <w:rsid w:val="004954B8"/>
    <w:rsid w:val="004A2523"/>
    <w:rsid w:val="004B3022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3724D"/>
    <w:rsid w:val="005413CE"/>
    <w:rsid w:val="0054269E"/>
    <w:rsid w:val="0054444C"/>
    <w:rsid w:val="0055347B"/>
    <w:rsid w:val="00561579"/>
    <w:rsid w:val="00564456"/>
    <w:rsid w:val="00566600"/>
    <w:rsid w:val="005A44C6"/>
    <w:rsid w:val="005B1E3D"/>
    <w:rsid w:val="005B6E85"/>
    <w:rsid w:val="005C0C19"/>
    <w:rsid w:val="005D7AE3"/>
    <w:rsid w:val="005E4618"/>
    <w:rsid w:val="005F07D9"/>
    <w:rsid w:val="005F298D"/>
    <w:rsid w:val="00603750"/>
    <w:rsid w:val="006277EB"/>
    <w:rsid w:val="0063518A"/>
    <w:rsid w:val="006362C6"/>
    <w:rsid w:val="0063650A"/>
    <w:rsid w:val="00642795"/>
    <w:rsid w:val="006457A6"/>
    <w:rsid w:val="00665800"/>
    <w:rsid w:val="00672286"/>
    <w:rsid w:val="006B079C"/>
    <w:rsid w:val="006B4AD3"/>
    <w:rsid w:val="006B56F3"/>
    <w:rsid w:val="006D0341"/>
    <w:rsid w:val="006D24DC"/>
    <w:rsid w:val="006F2C24"/>
    <w:rsid w:val="00707AED"/>
    <w:rsid w:val="00736B6E"/>
    <w:rsid w:val="007536FB"/>
    <w:rsid w:val="00763E68"/>
    <w:rsid w:val="00765402"/>
    <w:rsid w:val="00766D9C"/>
    <w:rsid w:val="0077476A"/>
    <w:rsid w:val="007873E9"/>
    <w:rsid w:val="007877E4"/>
    <w:rsid w:val="00797793"/>
    <w:rsid w:val="007A1DCD"/>
    <w:rsid w:val="007A3C25"/>
    <w:rsid w:val="007B384F"/>
    <w:rsid w:val="007B79E2"/>
    <w:rsid w:val="007D6F65"/>
    <w:rsid w:val="007F786A"/>
    <w:rsid w:val="008054C1"/>
    <w:rsid w:val="00805FC2"/>
    <w:rsid w:val="00807BD4"/>
    <w:rsid w:val="00813146"/>
    <w:rsid w:val="008369CF"/>
    <w:rsid w:val="00837882"/>
    <w:rsid w:val="008409DC"/>
    <w:rsid w:val="0084536D"/>
    <w:rsid w:val="0086795C"/>
    <w:rsid w:val="00880AC0"/>
    <w:rsid w:val="00882D6C"/>
    <w:rsid w:val="00891B63"/>
    <w:rsid w:val="008A2AB1"/>
    <w:rsid w:val="008B3239"/>
    <w:rsid w:val="008B3BC8"/>
    <w:rsid w:val="008B4308"/>
    <w:rsid w:val="008D0C91"/>
    <w:rsid w:val="008D1188"/>
    <w:rsid w:val="008D3202"/>
    <w:rsid w:val="008E1F7D"/>
    <w:rsid w:val="008F0D34"/>
    <w:rsid w:val="008F25DD"/>
    <w:rsid w:val="00920B77"/>
    <w:rsid w:val="00926D44"/>
    <w:rsid w:val="009465A1"/>
    <w:rsid w:val="009546D0"/>
    <w:rsid w:val="009570A9"/>
    <w:rsid w:val="009635CF"/>
    <w:rsid w:val="00972643"/>
    <w:rsid w:val="0097371C"/>
    <w:rsid w:val="00974A3F"/>
    <w:rsid w:val="00980ED0"/>
    <w:rsid w:val="009879C5"/>
    <w:rsid w:val="0099785C"/>
    <w:rsid w:val="009A23CC"/>
    <w:rsid w:val="009A39DA"/>
    <w:rsid w:val="009C10C5"/>
    <w:rsid w:val="009D0A72"/>
    <w:rsid w:val="009D6104"/>
    <w:rsid w:val="00A111D9"/>
    <w:rsid w:val="00A125E7"/>
    <w:rsid w:val="00A12B44"/>
    <w:rsid w:val="00A14A6C"/>
    <w:rsid w:val="00A23DB6"/>
    <w:rsid w:val="00A36F9E"/>
    <w:rsid w:val="00A4523A"/>
    <w:rsid w:val="00A52C88"/>
    <w:rsid w:val="00A538DF"/>
    <w:rsid w:val="00A57331"/>
    <w:rsid w:val="00A60F29"/>
    <w:rsid w:val="00A76BFF"/>
    <w:rsid w:val="00A84AE1"/>
    <w:rsid w:val="00A86594"/>
    <w:rsid w:val="00A90BF9"/>
    <w:rsid w:val="00A90D32"/>
    <w:rsid w:val="00AA031B"/>
    <w:rsid w:val="00AA600E"/>
    <w:rsid w:val="00AB2FFC"/>
    <w:rsid w:val="00AC0DA9"/>
    <w:rsid w:val="00AC3925"/>
    <w:rsid w:val="00AC59D7"/>
    <w:rsid w:val="00AD4B7A"/>
    <w:rsid w:val="00AD7852"/>
    <w:rsid w:val="00AF37A4"/>
    <w:rsid w:val="00B20D9C"/>
    <w:rsid w:val="00B251EE"/>
    <w:rsid w:val="00B27073"/>
    <w:rsid w:val="00B2734C"/>
    <w:rsid w:val="00B36CB5"/>
    <w:rsid w:val="00B42697"/>
    <w:rsid w:val="00B45F06"/>
    <w:rsid w:val="00B551F5"/>
    <w:rsid w:val="00B720F0"/>
    <w:rsid w:val="00B77392"/>
    <w:rsid w:val="00B940E5"/>
    <w:rsid w:val="00BA28D5"/>
    <w:rsid w:val="00BA481C"/>
    <w:rsid w:val="00BB6697"/>
    <w:rsid w:val="00BC129C"/>
    <w:rsid w:val="00BC3E06"/>
    <w:rsid w:val="00BD72C4"/>
    <w:rsid w:val="00BF5694"/>
    <w:rsid w:val="00C02315"/>
    <w:rsid w:val="00C10C0B"/>
    <w:rsid w:val="00C21D3F"/>
    <w:rsid w:val="00C25C40"/>
    <w:rsid w:val="00C26D86"/>
    <w:rsid w:val="00C317F2"/>
    <w:rsid w:val="00C3330A"/>
    <w:rsid w:val="00C37207"/>
    <w:rsid w:val="00C43A09"/>
    <w:rsid w:val="00C47EFF"/>
    <w:rsid w:val="00C725A4"/>
    <w:rsid w:val="00C84CE4"/>
    <w:rsid w:val="00C8729C"/>
    <w:rsid w:val="00C965AE"/>
    <w:rsid w:val="00CA0728"/>
    <w:rsid w:val="00CB0CF4"/>
    <w:rsid w:val="00CB2DB3"/>
    <w:rsid w:val="00CB7DB3"/>
    <w:rsid w:val="00CC0E2F"/>
    <w:rsid w:val="00CC1E7F"/>
    <w:rsid w:val="00CD1A2F"/>
    <w:rsid w:val="00CE5377"/>
    <w:rsid w:val="00D06BED"/>
    <w:rsid w:val="00D07DDB"/>
    <w:rsid w:val="00D137AB"/>
    <w:rsid w:val="00D15BA9"/>
    <w:rsid w:val="00D40CDD"/>
    <w:rsid w:val="00D42A36"/>
    <w:rsid w:val="00D445C9"/>
    <w:rsid w:val="00D454CE"/>
    <w:rsid w:val="00D71579"/>
    <w:rsid w:val="00D76D9E"/>
    <w:rsid w:val="00D862AD"/>
    <w:rsid w:val="00D9009C"/>
    <w:rsid w:val="00D9585A"/>
    <w:rsid w:val="00DA2642"/>
    <w:rsid w:val="00DA7A4C"/>
    <w:rsid w:val="00DB251E"/>
    <w:rsid w:val="00DC29C8"/>
    <w:rsid w:val="00DD2369"/>
    <w:rsid w:val="00DD3C54"/>
    <w:rsid w:val="00DD6521"/>
    <w:rsid w:val="00DE1934"/>
    <w:rsid w:val="00DF4639"/>
    <w:rsid w:val="00DF56F1"/>
    <w:rsid w:val="00E04071"/>
    <w:rsid w:val="00E04AED"/>
    <w:rsid w:val="00E236AD"/>
    <w:rsid w:val="00E26333"/>
    <w:rsid w:val="00E2735E"/>
    <w:rsid w:val="00E307AC"/>
    <w:rsid w:val="00E30809"/>
    <w:rsid w:val="00E35D0B"/>
    <w:rsid w:val="00E4356A"/>
    <w:rsid w:val="00E436D9"/>
    <w:rsid w:val="00E56986"/>
    <w:rsid w:val="00E66A92"/>
    <w:rsid w:val="00E85280"/>
    <w:rsid w:val="00E93C6F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26E50"/>
    <w:rsid w:val="00F30764"/>
    <w:rsid w:val="00F33735"/>
    <w:rsid w:val="00F42F7F"/>
    <w:rsid w:val="00F61998"/>
    <w:rsid w:val="00F63CF9"/>
    <w:rsid w:val="00F6620D"/>
    <w:rsid w:val="00F714E4"/>
    <w:rsid w:val="00FA22CA"/>
    <w:rsid w:val="00FA54B2"/>
    <w:rsid w:val="00FD1158"/>
    <w:rsid w:val="00FD3B18"/>
    <w:rsid w:val="00FF0212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D2B47FF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6A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17</cp:revision>
  <cp:lastPrinted>2018-01-26T23:38:00Z</cp:lastPrinted>
  <dcterms:created xsi:type="dcterms:W3CDTF">2019-04-24T00:49:00Z</dcterms:created>
  <dcterms:modified xsi:type="dcterms:W3CDTF">2019-04-25T05:04:00Z</dcterms:modified>
</cp:coreProperties>
</file>